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3D11" w:rsidRPr="00FE5C99" w:rsidRDefault="005B3D11" w:rsidP="00D753EA">
      <w:pPr>
        <w:spacing w:after="0" w:line="240" w:lineRule="auto"/>
        <w:jc w:val="both"/>
        <w:rPr>
          <w:rFonts w:ascii="Calibri" w:eastAsia="Times New Roman" w:hAnsi="Calibri" w:cs="Calibri"/>
          <w:b/>
          <w:bCs/>
          <w:color w:val="FFFFFF"/>
          <w:sz w:val="16"/>
          <w:szCs w:val="16"/>
          <w:lang w:eastAsia="sk-SK"/>
        </w:rPr>
      </w:pPr>
    </w:p>
    <w:tbl>
      <w:tblPr>
        <w:tblW w:w="10574" w:type="dxa"/>
        <w:tblCellMar>
          <w:left w:w="70" w:type="dxa"/>
          <w:right w:w="70" w:type="dxa"/>
        </w:tblCellMar>
        <w:tblLook w:val="04A0"/>
      </w:tblPr>
      <w:tblGrid>
        <w:gridCol w:w="640"/>
        <w:gridCol w:w="4142"/>
        <w:gridCol w:w="5561"/>
        <w:gridCol w:w="146"/>
        <w:gridCol w:w="85"/>
      </w:tblGrid>
      <w:tr w:rsidR="005B3D11" w:rsidRPr="00FE5C99">
        <w:trPr>
          <w:gridAfter w:val="2"/>
          <w:wAfter w:w="240" w:type="dxa"/>
          <w:trHeight w:val="450"/>
        </w:trPr>
        <w:tc>
          <w:tcPr>
            <w:tcW w:w="10334" w:type="dxa"/>
            <w:gridSpan w:val="3"/>
            <w:vMerge w:val="restart"/>
            <w:tcBorders>
              <w:top w:val="nil"/>
              <w:left w:val="nil"/>
              <w:bottom w:val="nil"/>
              <w:right w:val="nil"/>
            </w:tcBorders>
            <w:shd w:val="clear" w:color="0563C1" w:fill="2F5597"/>
            <w:vAlign w:val="center"/>
          </w:tcPr>
          <w:p w:rsidR="005B3D11" w:rsidRPr="00FE5C99" w:rsidRDefault="001E3650" w:rsidP="00592203">
            <w:pPr>
              <w:spacing w:after="0" w:line="240" w:lineRule="auto"/>
              <w:jc w:val="center"/>
              <w:rPr>
                <w:rFonts w:ascii="Calibri" w:eastAsia="Times New Roman" w:hAnsi="Calibri" w:cs="Calibri"/>
                <w:b/>
                <w:bCs/>
                <w:color w:val="FFFFFF"/>
                <w:sz w:val="16"/>
                <w:szCs w:val="16"/>
                <w:lang w:eastAsia="sk-SK"/>
              </w:rPr>
            </w:pPr>
            <w:r w:rsidRPr="00FE5C99">
              <w:rPr>
                <w:rFonts w:ascii="Calibri" w:eastAsia="Times New Roman" w:hAnsi="Calibri" w:cs="Calibri"/>
                <w:b/>
                <w:bCs/>
                <w:color w:val="FFFFFF"/>
                <w:sz w:val="16"/>
                <w:szCs w:val="16"/>
                <w:lang w:val="en-US" w:eastAsia="sk-SK"/>
              </w:rPr>
              <w:t>9 cit</w:t>
            </w:r>
            <w:r w:rsidRPr="00FE5C99">
              <w:rPr>
                <w:rFonts w:ascii="Calibri" w:eastAsia="Times New Roman" w:hAnsi="Calibri" w:cs="Calibri"/>
                <w:b/>
                <w:bCs/>
                <w:color w:val="FFFFFF"/>
                <w:sz w:val="16"/>
                <w:szCs w:val="16"/>
                <w:lang w:eastAsia="sk-SK"/>
              </w:rPr>
              <w:t xml:space="preserve">Charakteristika predkladaného výstupu tvorivej činnosti / </w:t>
            </w:r>
            <w:r w:rsidRPr="00FE5C99">
              <w:rPr>
                <w:rFonts w:ascii="Calibri" w:eastAsia="Times New Roman" w:hAnsi="Calibri" w:cs="Calibri"/>
                <w:b/>
                <w:bCs/>
                <w:color w:val="FFFFFF"/>
                <w:sz w:val="16"/>
                <w:szCs w:val="16"/>
                <w:lang w:eastAsia="sk-SK"/>
              </w:rPr>
              <w:br/>
              <w:t>Characteristics of the submitted research/ artistic/other output</w:t>
            </w:r>
          </w:p>
        </w:tc>
      </w:tr>
      <w:tr w:rsidR="005B3D11" w:rsidRPr="00FE5C99">
        <w:trPr>
          <w:gridAfter w:val="1"/>
          <w:wAfter w:w="94" w:type="dxa"/>
          <w:trHeight w:val="450"/>
        </w:trPr>
        <w:tc>
          <w:tcPr>
            <w:tcW w:w="10334" w:type="dxa"/>
            <w:gridSpan w:val="3"/>
            <w:vMerge/>
            <w:tcBorders>
              <w:top w:val="nil"/>
              <w:left w:val="nil"/>
              <w:bottom w:val="nil"/>
              <w:right w:val="nil"/>
            </w:tcBorders>
            <w:vAlign w:val="center"/>
          </w:tcPr>
          <w:p w:rsidR="005B3D11" w:rsidRPr="00FE5C99" w:rsidRDefault="005B3D11" w:rsidP="00D753EA">
            <w:pPr>
              <w:spacing w:after="0" w:line="240" w:lineRule="auto"/>
              <w:jc w:val="both"/>
              <w:rPr>
                <w:rFonts w:ascii="Calibri" w:eastAsia="Times New Roman" w:hAnsi="Calibri" w:cs="Calibri"/>
                <w:b/>
                <w:bCs/>
                <w:color w:val="FFFFFF"/>
                <w:sz w:val="16"/>
                <w:szCs w:val="16"/>
                <w:lang w:eastAsia="sk-SK"/>
              </w:rPr>
            </w:pPr>
          </w:p>
        </w:tc>
        <w:tc>
          <w:tcPr>
            <w:tcW w:w="146" w:type="dxa"/>
            <w:tcBorders>
              <w:top w:val="nil"/>
              <w:left w:val="nil"/>
              <w:bottom w:val="nil"/>
              <w:right w:val="nil"/>
            </w:tcBorders>
            <w:shd w:val="clear" w:color="auto" w:fill="auto"/>
            <w:noWrap/>
            <w:vAlign w:val="bottom"/>
          </w:tcPr>
          <w:p w:rsidR="005B3D11" w:rsidRPr="00FE5C99" w:rsidRDefault="005B3D11" w:rsidP="00D753EA">
            <w:pPr>
              <w:spacing w:after="0" w:line="240" w:lineRule="auto"/>
              <w:jc w:val="both"/>
              <w:rPr>
                <w:rFonts w:ascii="Calibri" w:eastAsia="Times New Roman" w:hAnsi="Calibri" w:cs="Calibri"/>
                <w:b/>
                <w:bCs/>
                <w:color w:val="FFFFFF"/>
                <w:sz w:val="16"/>
                <w:szCs w:val="16"/>
                <w:lang w:eastAsia="sk-SK"/>
              </w:rPr>
            </w:pPr>
          </w:p>
        </w:tc>
      </w:tr>
      <w:tr w:rsidR="005B3D11" w:rsidRPr="00FE5C99">
        <w:trPr>
          <w:gridAfter w:val="1"/>
          <w:wAfter w:w="94" w:type="dxa"/>
          <w:trHeight w:val="60"/>
        </w:trPr>
        <w:tc>
          <w:tcPr>
            <w:tcW w:w="671" w:type="dxa"/>
            <w:tcBorders>
              <w:top w:val="nil"/>
              <w:left w:val="nil"/>
              <w:bottom w:val="nil"/>
              <w:right w:val="nil"/>
            </w:tcBorders>
            <w:shd w:val="clear" w:color="auto" w:fill="auto"/>
            <w:vAlign w:val="center"/>
          </w:tcPr>
          <w:p w:rsidR="005B3D11" w:rsidRPr="00FE5C99" w:rsidRDefault="005B3D11" w:rsidP="00D753EA">
            <w:pPr>
              <w:spacing w:after="0" w:line="240" w:lineRule="auto"/>
              <w:jc w:val="both"/>
              <w:rPr>
                <w:rFonts w:ascii="Calibri" w:eastAsia="Times New Roman" w:hAnsi="Calibri" w:cs="Calibri"/>
                <w:sz w:val="16"/>
                <w:szCs w:val="16"/>
                <w:lang w:eastAsia="sk-SK"/>
              </w:rPr>
            </w:pPr>
          </w:p>
        </w:tc>
        <w:tc>
          <w:tcPr>
            <w:tcW w:w="4408" w:type="dxa"/>
            <w:tcBorders>
              <w:top w:val="nil"/>
              <w:left w:val="nil"/>
              <w:bottom w:val="nil"/>
              <w:right w:val="nil"/>
            </w:tcBorders>
            <w:shd w:val="clear" w:color="auto" w:fill="auto"/>
            <w:vAlign w:val="center"/>
          </w:tcPr>
          <w:p w:rsidR="005B3D11" w:rsidRPr="00FE5C99" w:rsidRDefault="005B3D11" w:rsidP="00D753EA">
            <w:pPr>
              <w:spacing w:after="0" w:line="240" w:lineRule="auto"/>
              <w:jc w:val="both"/>
              <w:rPr>
                <w:rFonts w:ascii="Calibri" w:eastAsia="Times New Roman" w:hAnsi="Calibri" w:cs="Calibri"/>
                <w:sz w:val="16"/>
                <w:szCs w:val="16"/>
                <w:lang w:eastAsia="sk-SK"/>
              </w:rPr>
            </w:pPr>
          </w:p>
        </w:tc>
        <w:tc>
          <w:tcPr>
            <w:tcW w:w="5255" w:type="dxa"/>
            <w:tcBorders>
              <w:top w:val="nil"/>
              <w:left w:val="nil"/>
              <w:bottom w:val="nil"/>
              <w:right w:val="nil"/>
            </w:tcBorders>
            <w:shd w:val="clear" w:color="auto" w:fill="auto"/>
          </w:tcPr>
          <w:p w:rsidR="005B3D11" w:rsidRPr="00FE5C99" w:rsidRDefault="005B3D11" w:rsidP="00D753EA">
            <w:pPr>
              <w:spacing w:after="0" w:line="240" w:lineRule="auto"/>
              <w:jc w:val="both"/>
              <w:rPr>
                <w:rFonts w:ascii="Calibri" w:eastAsia="Times New Roman" w:hAnsi="Calibri" w:cs="Calibri"/>
                <w:sz w:val="16"/>
                <w:szCs w:val="16"/>
                <w:lang w:eastAsia="sk-SK"/>
              </w:rPr>
            </w:pPr>
          </w:p>
        </w:tc>
        <w:tc>
          <w:tcPr>
            <w:tcW w:w="146" w:type="dxa"/>
            <w:vAlign w:val="center"/>
          </w:tcPr>
          <w:p w:rsidR="005B3D11" w:rsidRPr="00FE5C99" w:rsidRDefault="005B3D11" w:rsidP="00D753EA">
            <w:pPr>
              <w:spacing w:after="0" w:line="240" w:lineRule="auto"/>
              <w:jc w:val="both"/>
              <w:rPr>
                <w:rFonts w:ascii="Calibri" w:eastAsia="Times New Roman" w:hAnsi="Calibri" w:cs="Calibri"/>
                <w:sz w:val="16"/>
                <w:szCs w:val="16"/>
                <w:lang w:eastAsia="sk-SK"/>
              </w:rPr>
            </w:pPr>
          </w:p>
        </w:tc>
      </w:tr>
      <w:tr w:rsidR="005B3D11" w:rsidRPr="00FE5C99">
        <w:trPr>
          <w:gridAfter w:val="1"/>
          <w:wAfter w:w="94" w:type="dxa"/>
          <w:trHeight w:val="375"/>
        </w:trPr>
        <w:tc>
          <w:tcPr>
            <w:tcW w:w="10334" w:type="dxa"/>
            <w:gridSpan w:val="3"/>
            <w:vMerge w:val="restart"/>
            <w:tcBorders>
              <w:top w:val="nil"/>
              <w:left w:val="nil"/>
              <w:bottom w:val="nil"/>
              <w:right w:val="nil"/>
            </w:tcBorders>
            <w:shd w:val="clear" w:color="auto" w:fill="auto"/>
            <w:vAlign w:val="bottom"/>
          </w:tcPr>
          <w:p w:rsidR="005B3D11" w:rsidRPr="00FE5C99" w:rsidRDefault="001E3650" w:rsidP="00D753EA">
            <w:pPr>
              <w:spacing w:after="0" w:line="240" w:lineRule="auto"/>
              <w:jc w:val="both"/>
              <w:rPr>
                <w:rFonts w:ascii="Calibri" w:eastAsia="Times New Roman" w:hAnsi="Calibri" w:cs="Calibri"/>
                <w:i/>
                <w:iCs/>
                <w:color w:val="2F5597"/>
                <w:sz w:val="16"/>
                <w:szCs w:val="16"/>
                <w:lang w:eastAsia="sk-SK"/>
              </w:rPr>
            </w:pPr>
            <w:r w:rsidRPr="00FE5C99">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146" w:type="dxa"/>
            <w:vAlign w:val="center"/>
          </w:tcPr>
          <w:p w:rsidR="005B3D11" w:rsidRPr="00FE5C99" w:rsidRDefault="005B3D11" w:rsidP="00D753EA">
            <w:pPr>
              <w:spacing w:after="0" w:line="240" w:lineRule="auto"/>
              <w:jc w:val="both"/>
              <w:rPr>
                <w:rFonts w:ascii="Calibri" w:eastAsia="Times New Roman" w:hAnsi="Calibri" w:cs="Calibri"/>
                <w:sz w:val="16"/>
                <w:szCs w:val="16"/>
                <w:lang w:eastAsia="sk-SK"/>
              </w:rPr>
            </w:pPr>
          </w:p>
        </w:tc>
      </w:tr>
      <w:tr w:rsidR="005B3D11" w:rsidRPr="00FE5C99">
        <w:trPr>
          <w:gridAfter w:val="1"/>
          <w:wAfter w:w="94" w:type="dxa"/>
          <w:trHeight w:val="375"/>
        </w:trPr>
        <w:tc>
          <w:tcPr>
            <w:tcW w:w="10334" w:type="dxa"/>
            <w:gridSpan w:val="3"/>
            <w:vMerge/>
            <w:tcBorders>
              <w:top w:val="nil"/>
              <w:left w:val="nil"/>
              <w:bottom w:val="nil"/>
              <w:right w:val="nil"/>
            </w:tcBorders>
            <w:vAlign w:val="center"/>
          </w:tcPr>
          <w:p w:rsidR="005B3D11" w:rsidRPr="00FE5C99" w:rsidRDefault="005B3D11" w:rsidP="00D753EA">
            <w:pPr>
              <w:spacing w:after="0" w:line="240" w:lineRule="auto"/>
              <w:jc w:val="both"/>
              <w:rPr>
                <w:rFonts w:ascii="Calibri" w:eastAsia="Times New Roman" w:hAnsi="Calibri" w:cs="Calibri"/>
                <w:i/>
                <w:iCs/>
                <w:color w:val="2F5597"/>
                <w:sz w:val="16"/>
                <w:szCs w:val="16"/>
                <w:lang w:eastAsia="sk-SK"/>
              </w:rPr>
            </w:pPr>
          </w:p>
        </w:tc>
        <w:tc>
          <w:tcPr>
            <w:tcW w:w="146" w:type="dxa"/>
            <w:tcBorders>
              <w:top w:val="nil"/>
              <w:left w:val="nil"/>
              <w:bottom w:val="nil"/>
              <w:right w:val="nil"/>
            </w:tcBorders>
            <w:shd w:val="clear" w:color="auto" w:fill="auto"/>
            <w:noWrap/>
            <w:vAlign w:val="bottom"/>
          </w:tcPr>
          <w:p w:rsidR="005B3D11" w:rsidRPr="00FE5C99" w:rsidRDefault="005B3D11" w:rsidP="00D753EA">
            <w:pPr>
              <w:spacing w:after="0" w:line="240" w:lineRule="auto"/>
              <w:jc w:val="both"/>
              <w:rPr>
                <w:rFonts w:ascii="Calibri" w:eastAsia="Times New Roman" w:hAnsi="Calibri" w:cs="Calibri"/>
                <w:i/>
                <w:iCs/>
                <w:color w:val="2F5597"/>
                <w:sz w:val="16"/>
                <w:szCs w:val="16"/>
                <w:lang w:eastAsia="sk-SK"/>
              </w:rPr>
            </w:pPr>
          </w:p>
        </w:tc>
      </w:tr>
      <w:tr w:rsidR="005B3D11" w:rsidRPr="00FE5C99">
        <w:trPr>
          <w:gridAfter w:val="1"/>
          <w:wAfter w:w="94" w:type="dxa"/>
          <w:trHeight w:val="90"/>
        </w:trPr>
        <w:tc>
          <w:tcPr>
            <w:tcW w:w="671" w:type="dxa"/>
            <w:tcBorders>
              <w:top w:val="nil"/>
              <w:left w:val="nil"/>
              <w:bottom w:val="nil"/>
              <w:right w:val="nil"/>
            </w:tcBorders>
            <w:shd w:val="clear" w:color="auto" w:fill="auto"/>
            <w:vAlign w:val="center"/>
          </w:tcPr>
          <w:p w:rsidR="005B3D11" w:rsidRPr="00FE5C99" w:rsidRDefault="005B3D11" w:rsidP="00D753EA">
            <w:pPr>
              <w:spacing w:after="0" w:line="240" w:lineRule="auto"/>
              <w:jc w:val="both"/>
              <w:rPr>
                <w:rFonts w:ascii="Calibri" w:eastAsia="Times New Roman" w:hAnsi="Calibri" w:cs="Calibri"/>
                <w:sz w:val="16"/>
                <w:szCs w:val="16"/>
                <w:lang w:eastAsia="sk-SK"/>
              </w:rPr>
            </w:pPr>
          </w:p>
        </w:tc>
        <w:tc>
          <w:tcPr>
            <w:tcW w:w="4408" w:type="dxa"/>
            <w:tcBorders>
              <w:top w:val="nil"/>
              <w:left w:val="nil"/>
              <w:bottom w:val="nil"/>
              <w:right w:val="nil"/>
            </w:tcBorders>
            <w:shd w:val="clear" w:color="auto" w:fill="auto"/>
            <w:vAlign w:val="center"/>
          </w:tcPr>
          <w:p w:rsidR="005B3D11" w:rsidRPr="00FE5C99" w:rsidRDefault="005B3D11" w:rsidP="00D753EA">
            <w:pPr>
              <w:spacing w:after="0" w:line="240" w:lineRule="auto"/>
              <w:jc w:val="both"/>
              <w:rPr>
                <w:rFonts w:ascii="Calibri" w:eastAsia="Times New Roman" w:hAnsi="Calibri" w:cs="Calibri"/>
                <w:sz w:val="16"/>
                <w:szCs w:val="16"/>
                <w:lang w:eastAsia="sk-SK"/>
              </w:rPr>
            </w:pPr>
          </w:p>
        </w:tc>
        <w:tc>
          <w:tcPr>
            <w:tcW w:w="5255" w:type="dxa"/>
            <w:tcBorders>
              <w:top w:val="nil"/>
              <w:left w:val="nil"/>
              <w:bottom w:val="nil"/>
              <w:right w:val="nil"/>
            </w:tcBorders>
            <w:shd w:val="clear" w:color="auto" w:fill="auto"/>
          </w:tcPr>
          <w:p w:rsidR="005B3D11" w:rsidRPr="00FE5C99" w:rsidRDefault="005B3D11" w:rsidP="00D753EA">
            <w:pPr>
              <w:spacing w:after="0" w:line="240" w:lineRule="auto"/>
              <w:jc w:val="both"/>
              <w:rPr>
                <w:rFonts w:ascii="Calibri" w:eastAsia="Times New Roman" w:hAnsi="Calibri" w:cs="Calibri"/>
                <w:sz w:val="16"/>
                <w:szCs w:val="16"/>
                <w:lang w:eastAsia="sk-SK"/>
              </w:rPr>
            </w:pPr>
          </w:p>
        </w:tc>
        <w:tc>
          <w:tcPr>
            <w:tcW w:w="146" w:type="dxa"/>
            <w:vAlign w:val="center"/>
          </w:tcPr>
          <w:p w:rsidR="005B3D11" w:rsidRPr="00FE5C99" w:rsidRDefault="005B3D11" w:rsidP="00D753EA">
            <w:pPr>
              <w:spacing w:after="0" w:line="240" w:lineRule="auto"/>
              <w:jc w:val="both"/>
              <w:rPr>
                <w:rFonts w:ascii="Calibri" w:eastAsia="Times New Roman" w:hAnsi="Calibri" w:cs="Calibri"/>
                <w:sz w:val="16"/>
                <w:szCs w:val="16"/>
                <w:lang w:eastAsia="sk-SK"/>
              </w:rPr>
            </w:pPr>
          </w:p>
        </w:tc>
      </w:tr>
      <w:tr w:rsidR="005B3D11" w:rsidRPr="00FE5C99">
        <w:trPr>
          <w:gridAfter w:val="1"/>
          <w:wAfter w:w="94" w:type="dxa"/>
          <w:trHeight w:val="345"/>
        </w:trPr>
        <w:tc>
          <w:tcPr>
            <w:tcW w:w="671" w:type="dxa"/>
            <w:tcBorders>
              <w:top w:val="nil"/>
              <w:left w:val="nil"/>
              <w:bottom w:val="nil"/>
              <w:right w:val="nil"/>
            </w:tcBorders>
            <w:shd w:val="clear" w:color="auto" w:fill="auto"/>
            <w:vAlign w:val="center"/>
          </w:tcPr>
          <w:p w:rsidR="005B3D11" w:rsidRPr="00FE5C99" w:rsidRDefault="005B3D11" w:rsidP="00D753EA">
            <w:pPr>
              <w:spacing w:after="0" w:line="240" w:lineRule="auto"/>
              <w:jc w:val="both"/>
              <w:rPr>
                <w:rFonts w:ascii="Calibri" w:eastAsia="Times New Roman" w:hAnsi="Calibri" w:cs="Calibri"/>
                <w:sz w:val="16"/>
                <w:szCs w:val="16"/>
                <w:lang w:eastAsia="sk-SK"/>
              </w:rPr>
            </w:pPr>
          </w:p>
        </w:tc>
        <w:tc>
          <w:tcPr>
            <w:tcW w:w="4408" w:type="dxa"/>
            <w:tcBorders>
              <w:top w:val="single" w:sz="8" w:space="0" w:color="2F5597"/>
              <w:left w:val="single" w:sz="8" w:space="0" w:color="2F5597"/>
              <w:bottom w:val="nil"/>
              <w:right w:val="dashed" w:sz="4" w:space="0" w:color="2F5597"/>
            </w:tcBorders>
            <w:shd w:val="clear" w:color="000000" w:fill="D9E1F2"/>
            <w:vAlign w:val="center"/>
          </w:tcPr>
          <w:p w:rsidR="005B3D11" w:rsidRPr="00FE5C99" w:rsidRDefault="004D536D" w:rsidP="00D753EA">
            <w:pPr>
              <w:spacing w:after="0" w:line="240" w:lineRule="auto"/>
              <w:jc w:val="both"/>
              <w:rPr>
                <w:rFonts w:ascii="Calibri" w:eastAsia="Times New Roman" w:hAnsi="Calibri" w:cs="Calibri"/>
                <w:sz w:val="16"/>
                <w:szCs w:val="16"/>
                <w:lang w:eastAsia="sk-SK"/>
              </w:rPr>
            </w:pPr>
            <w:hyperlink r:id="rId8" w:anchor="'poznamky_explanatory notes'!A1" w:history="1">
              <w:r w:rsidR="001E3650" w:rsidRPr="00FE5C99">
                <w:rPr>
                  <w:rFonts w:ascii="Calibri" w:eastAsia="Times New Roman" w:hAnsi="Calibri" w:cs="Calibri"/>
                  <w:sz w:val="16"/>
                  <w:szCs w:val="16"/>
                  <w:lang w:eastAsia="sk-SK"/>
                </w:rPr>
                <w:t xml:space="preserve">ID konania/ID of the procedure: </w:t>
              </w:r>
              <w:r w:rsidR="001E3650" w:rsidRPr="00FE5C99">
                <w:rPr>
                  <w:rFonts w:ascii="Calibri" w:eastAsia="Times New Roman" w:hAnsi="Calibri" w:cs="Calibri"/>
                  <w:sz w:val="16"/>
                  <w:szCs w:val="16"/>
                  <w:vertAlign w:val="superscript"/>
                  <w:lang w:eastAsia="sk-SK"/>
                </w:rPr>
                <w:t>1</w:t>
              </w:r>
            </w:hyperlink>
          </w:p>
        </w:tc>
        <w:tc>
          <w:tcPr>
            <w:tcW w:w="5255" w:type="dxa"/>
            <w:tcBorders>
              <w:top w:val="single" w:sz="8" w:space="0" w:color="2F5597"/>
              <w:left w:val="nil"/>
              <w:bottom w:val="nil"/>
              <w:right w:val="single" w:sz="8" w:space="0" w:color="2F5597"/>
            </w:tcBorders>
            <w:shd w:val="clear" w:color="auto" w:fill="auto"/>
          </w:tcPr>
          <w:p w:rsidR="005B3D11" w:rsidRPr="00FE5C99" w:rsidRDefault="001E3650" w:rsidP="00D753EA">
            <w:pPr>
              <w:spacing w:after="0" w:line="240" w:lineRule="auto"/>
              <w:jc w:val="both"/>
              <w:rPr>
                <w:rFonts w:ascii="Calibri" w:eastAsia="Times New Roman" w:hAnsi="Calibri" w:cs="Calibri"/>
                <w:color w:val="000000"/>
                <w:sz w:val="16"/>
                <w:szCs w:val="16"/>
                <w:lang w:eastAsia="sk-SK"/>
              </w:rPr>
            </w:pPr>
            <w:r w:rsidRPr="00FE5C99">
              <w:rPr>
                <w:rFonts w:ascii="Calibri" w:eastAsia="Times New Roman" w:hAnsi="Calibri" w:cs="Calibri"/>
                <w:color w:val="000000"/>
                <w:sz w:val="16"/>
                <w:szCs w:val="16"/>
                <w:lang w:eastAsia="sk-SK"/>
              </w:rPr>
              <w:t> </w:t>
            </w:r>
          </w:p>
        </w:tc>
        <w:tc>
          <w:tcPr>
            <w:tcW w:w="146" w:type="dxa"/>
            <w:vAlign w:val="center"/>
          </w:tcPr>
          <w:p w:rsidR="005B3D11" w:rsidRPr="00FE5C99" w:rsidRDefault="005B3D11" w:rsidP="00D753EA">
            <w:pPr>
              <w:spacing w:after="0" w:line="240" w:lineRule="auto"/>
              <w:jc w:val="both"/>
              <w:rPr>
                <w:rFonts w:ascii="Calibri" w:eastAsia="Times New Roman" w:hAnsi="Calibri" w:cs="Calibri"/>
                <w:sz w:val="16"/>
                <w:szCs w:val="16"/>
                <w:lang w:eastAsia="sk-SK"/>
              </w:rPr>
            </w:pPr>
          </w:p>
        </w:tc>
      </w:tr>
      <w:tr w:rsidR="005B3D11" w:rsidRPr="00FE5C99">
        <w:trPr>
          <w:gridAfter w:val="1"/>
          <w:wAfter w:w="94" w:type="dxa"/>
          <w:trHeight w:val="345"/>
        </w:trPr>
        <w:tc>
          <w:tcPr>
            <w:tcW w:w="671" w:type="dxa"/>
            <w:tcBorders>
              <w:top w:val="nil"/>
              <w:left w:val="nil"/>
              <w:bottom w:val="nil"/>
              <w:right w:val="nil"/>
            </w:tcBorders>
            <w:shd w:val="clear" w:color="auto" w:fill="auto"/>
            <w:vAlign w:val="center"/>
          </w:tcPr>
          <w:p w:rsidR="005B3D11" w:rsidRPr="00FE5C99" w:rsidRDefault="005B3D11" w:rsidP="00D753EA">
            <w:pPr>
              <w:spacing w:after="0" w:line="240" w:lineRule="auto"/>
              <w:jc w:val="both"/>
              <w:rPr>
                <w:rFonts w:ascii="Calibri" w:eastAsia="Times New Roman" w:hAnsi="Calibri" w:cs="Calibri"/>
                <w:color w:val="000000"/>
                <w:sz w:val="16"/>
                <w:szCs w:val="16"/>
                <w:lang w:eastAsia="sk-SK"/>
              </w:rPr>
            </w:pPr>
          </w:p>
        </w:tc>
        <w:bookmarkStart w:id="0" w:name="RANGE!C9"/>
        <w:tc>
          <w:tcPr>
            <w:tcW w:w="4408" w:type="dxa"/>
            <w:tcBorders>
              <w:top w:val="nil"/>
              <w:left w:val="single" w:sz="8" w:space="0" w:color="2F5597"/>
              <w:bottom w:val="single" w:sz="8" w:space="0" w:color="2F5597"/>
              <w:right w:val="dashed" w:sz="4" w:space="0" w:color="2F5597"/>
            </w:tcBorders>
            <w:shd w:val="clear" w:color="000000" w:fill="D9E1F2"/>
            <w:vAlign w:val="center"/>
          </w:tcPr>
          <w:p w:rsidR="005B3D11" w:rsidRPr="00FE5C99" w:rsidRDefault="004D536D" w:rsidP="00D753EA">
            <w:pPr>
              <w:spacing w:after="0" w:line="240" w:lineRule="auto"/>
              <w:jc w:val="both"/>
              <w:rPr>
                <w:rFonts w:ascii="Calibri" w:eastAsia="Times New Roman" w:hAnsi="Calibri" w:cs="Calibri"/>
                <w:sz w:val="16"/>
                <w:szCs w:val="16"/>
                <w:lang w:eastAsia="sk-SK"/>
              </w:rPr>
            </w:pPr>
            <w:r w:rsidRPr="00FE5C99">
              <w:rPr>
                <w:rFonts w:ascii="Calibri" w:eastAsia="Times New Roman" w:hAnsi="Calibri" w:cs="Calibri"/>
                <w:sz w:val="16"/>
                <w:szCs w:val="16"/>
                <w:lang w:eastAsia="sk-SK"/>
              </w:rPr>
              <w:fldChar w:fldCharType="begin"/>
            </w:r>
            <w:r w:rsidR="001E3650" w:rsidRPr="00FE5C99">
              <w:rPr>
                <w:rFonts w:ascii="Calibri" w:eastAsia="Times New Roman" w:hAnsi="Calibri" w:cs="Calibri"/>
                <w:sz w:val="16"/>
                <w:szCs w:val="16"/>
                <w:lang w:eastAsia="sk-SK"/>
              </w:rPr>
              <w:instrText xml:space="preserve"> HYPERLINK "file:///E:\\Šablony%20akreditácia\\4_VTC.xlsx" \l "'poznamky_explanatory notes'!A1" </w:instrText>
            </w:r>
            <w:r w:rsidRPr="00FE5C99">
              <w:rPr>
                <w:rFonts w:ascii="Calibri" w:eastAsia="Times New Roman" w:hAnsi="Calibri" w:cs="Calibri"/>
                <w:sz w:val="16"/>
                <w:szCs w:val="16"/>
                <w:lang w:eastAsia="sk-SK"/>
              </w:rPr>
              <w:fldChar w:fldCharType="separate"/>
            </w:r>
            <w:r w:rsidR="001E3650" w:rsidRPr="00FE5C99">
              <w:rPr>
                <w:rFonts w:ascii="Calibri" w:eastAsia="Times New Roman" w:hAnsi="Calibri" w:cs="Calibri"/>
                <w:sz w:val="16"/>
                <w:szCs w:val="16"/>
                <w:lang w:eastAsia="sk-SK"/>
              </w:rPr>
              <w:t>Kód VTC/Code of the research/artistic/other output (RAOO):</w:t>
            </w:r>
            <w:r w:rsidR="001E3650" w:rsidRPr="00FE5C99">
              <w:rPr>
                <w:rFonts w:ascii="Calibri" w:eastAsia="Times New Roman" w:hAnsi="Calibri" w:cs="Calibri"/>
                <w:sz w:val="16"/>
                <w:szCs w:val="16"/>
                <w:vertAlign w:val="superscript"/>
                <w:lang w:eastAsia="sk-SK"/>
              </w:rPr>
              <w:t>1</w:t>
            </w:r>
            <w:r w:rsidRPr="00FE5C99">
              <w:rPr>
                <w:rFonts w:ascii="Calibri" w:eastAsia="Times New Roman" w:hAnsi="Calibri" w:cs="Calibri"/>
                <w:sz w:val="16"/>
                <w:szCs w:val="16"/>
                <w:lang w:eastAsia="sk-SK"/>
              </w:rPr>
              <w:fldChar w:fldCharType="end"/>
            </w:r>
            <w:bookmarkEnd w:id="0"/>
          </w:p>
        </w:tc>
        <w:tc>
          <w:tcPr>
            <w:tcW w:w="5255" w:type="dxa"/>
            <w:tcBorders>
              <w:top w:val="nil"/>
              <w:left w:val="nil"/>
              <w:bottom w:val="single" w:sz="8" w:space="0" w:color="2F5597"/>
              <w:right w:val="single" w:sz="8" w:space="0" w:color="2F5597"/>
            </w:tcBorders>
            <w:shd w:val="clear" w:color="auto" w:fill="auto"/>
          </w:tcPr>
          <w:p w:rsidR="005B3D11" w:rsidRPr="00FE5C99" w:rsidRDefault="001E3650" w:rsidP="00D753EA">
            <w:pPr>
              <w:spacing w:after="0" w:line="240" w:lineRule="auto"/>
              <w:jc w:val="both"/>
              <w:rPr>
                <w:rFonts w:ascii="Calibri" w:eastAsia="Times New Roman" w:hAnsi="Calibri" w:cs="Calibri"/>
                <w:color w:val="000000"/>
                <w:sz w:val="16"/>
                <w:szCs w:val="16"/>
                <w:lang w:eastAsia="sk-SK"/>
              </w:rPr>
            </w:pPr>
            <w:r w:rsidRPr="00FE5C99">
              <w:rPr>
                <w:rFonts w:ascii="Calibri" w:eastAsia="Times New Roman" w:hAnsi="Calibri" w:cs="Calibri"/>
                <w:color w:val="000000"/>
                <w:sz w:val="16"/>
                <w:szCs w:val="16"/>
                <w:lang w:eastAsia="sk-SK"/>
              </w:rPr>
              <w:t> </w:t>
            </w:r>
          </w:p>
        </w:tc>
        <w:tc>
          <w:tcPr>
            <w:tcW w:w="146" w:type="dxa"/>
            <w:vAlign w:val="center"/>
          </w:tcPr>
          <w:p w:rsidR="005B3D11" w:rsidRPr="00FE5C99" w:rsidRDefault="005B3D11" w:rsidP="00D753EA">
            <w:pPr>
              <w:spacing w:after="0" w:line="240" w:lineRule="auto"/>
              <w:jc w:val="both"/>
              <w:rPr>
                <w:rFonts w:ascii="Calibri" w:eastAsia="Times New Roman" w:hAnsi="Calibri" w:cs="Calibri"/>
                <w:sz w:val="16"/>
                <w:szCs w:val="16"/>
                <w:lang w:eastAsia="sk-SK"/>
              </w:rPr>
            </w:pPr>
          </w:p>
        </w:tc>
      </w:tr>
      <w:tr w:rsidR="005B3D11" w:rsidRPr="00FE5C99">
        <w:trPr>
          <w:gridAfter w:val="1"/>
          <w:wAfter w:w="94" w:type="dxa"/>
          <w:trHeight w:val="405"/>
        </w:trPr>
        <w:tc>
          <w:tcPr>
            <w:tcW w:w="671" w:type="dxa"/>
            <w:tcBorders>
              <w:top w:val="nil"/>
              <w:left w:val="nil"/>
              <w:bottom w:val="nil"/>
              <w:right w:val="nil"/>
            </w:tcBorders>
            <w:shd w:val="clear" w:color="auto" w:fill="auto"/>
            <w:vAlign w:val="center"/>
          </w:tcPr>
          <w:p w:rsidR="005B3D11" w:rsidRPr="00FE5C99" w:rsidRDefault="005B3D11" w:rsidP="00D753EA">
            <w:pPr>
              <w:spacing w:after="0" w:line="240" w:lineRule="auto"/>
              <w:jc w:val="both"/>
              <w:rPr>
                <w:rFonts w:ascii="Calibri" w:eastAsia="Times New Roman" w:hAnsi="Calibri" w:cs="Calibri"/>
                <w:color w:val="000000"/>
                <w:sz w:val="16"/>
                <w:szCs w:val="16"/>
                <w:lang w:eastAsia="sk-SK"/>
              </w:rPr>
            </w:pPr>
          </w:p>
        </w:tc>
        <w:tc>
          <w:tcPr>
            <w:tcW w:w="4408" w:type="dxa"/>
            <w:tcBorders>
              <w:top w:val="nil"/>
              <w:left w:val="nil"/>
              <w:bottom w:val="nil"/>
              <w:right w:val="nil"/>
            </w:tcBorders>
            <w:shd w:val="clear" w:color="auto" w:fill="auto"/>
            <w:vAlign w:val="center"/>
          </w:tcPr>
          <w:p w:rsidR="005B3D11" w:rsidRPr="00FE5C99" w:rsidRDefault="005B3D11" w:rsidP="00D753EA">
            <w:pPr>
              <w:spacing w:after="0" w:line="240" w:lineRule="auto"/>
              <w:jc w:val="both"/>
              <w:rPr>
                <w:rFonts w:ascii="Calibri" w:eastAsia="Times New Roman" w:hAnsi="Calibri" w:cs="Calibri"/>
                <w:sz w:val="16"/>
                <w:szCs w:val="16"/>
                <w:lang w:eastAsia="sk-SK"/>
              </w:rPr>
            </w:pPr>
          </w:p>
        </w:tc>
        <w:tc>
          <w:tcPr>
            <w:tcW w:w="5255" w:type="dxa"/>
            <w:tcBorders>
              <w:top w:val="nil"/>
              <w:left w:val="nil"/>
              <w:bottom w:val="nil"/>
              <w:right w:val="nil"/>
            </w:tcBorders>
            <w:shd w:val="clear" w:color="auto" w:fill="auto"/>
          </w:tcPr>
          <w:p w:rsidR="005B3D11" w:rsidRPr="00FE5C99" w:rsidRDefault="005B3D11" w:rsidP="00D753EA">
            <w:pPr>
              <w:spacing w:after="0" w:line="240" w:lineRule="auto"/>
              <w:jc w:val="both"/>
              <w:rPr>
                <w:rFonts w:ascii="Calibri" w:eastAsia="Times New Roman" w:hAnsi="Calibri" w:cs="Calibri"/>
                <w:sz w:val="16"/>
                <w:szCs w:val="16"/>
                <w:lang w:eastAsia="sk-SK"/>
              </w:rPr>
            </w:pPr>
          </w:p>
        </w:tc>
        <w:tc>
          <w:tcPr>
            <w:tcW w:w="146" w:type="dxa"/>
            <w:vAlign w:val="center"/>
          </w:tcPr>
          <w:p w:rsidR="005B3D11" w:rsidRPr="00FE5C99" w:rsidRDefault="005B3D11" w:rsidP="00D753EA">
            <w:pPr>
              <w:spacing w:after="0" w:line="240" w:lineRule="auto"/>
              <w:jc w:val="both"/>
              <w:rPr>
                <w:rFonts w:ascii="Calibri" w:eastAsia="Times New Roman" w:hAnsi="Calibri" w:cs="Calibri"/>
                <w:sz w:val="16"/>
                <w:szCs w:val="16"/>
                <w:lang w:eastAsia="sk-SK"/>
              </w:rPr>
            </w:pPr>
          </w:p>
        </w:tc>
      </w:tr>
      <w:tr w:rsidR="005B3D11" w:rsidRPr="00FE5C99">
        <w:trPr>
          <w:gridAfter w:val="1"/>
          <w:wAfter w:w="94" w:type="dxa"/>
          <w:trHeight w:val="510"/>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5B3D11" w:rsidRPr="00FE5C99" w:rsidRDefault="004D536D" w:rsidP="00D753EA">
            <w:pPr>
              <w:spacing w:after="0" w:line="240" w:lineRule="auto"/>
              <w:jc w:val="both"/>
              <w:rPr>
                <w:rFonts w:ascii="Calibri" w:eastAsia="Times New Roman" w:hAnsi="Calibri" w:cs="Calibri"/>
                <w:sz w:val="16"/>
                <w:szCs w:val="16"/>
                <w:lang w:eastAsia="sk-SK"/>
              </w:rPr>
            </w:pPr>
            <w:hyperlink r:id="rId9" w:anchor="'poznamky_explanatory notes'!A1" w:history="1">
              <w:r w:rsidR="001E3650" w:rsidRPr="00FE5C99">
                <w:rPr>
                  <w:rFonts w:ascii="Calibri" w:eastAsia="Times New Roman" w:hAnsi="Calibri" w:cs="Calibri"/>
                  <w:sz w:val="16"/>
                  <w:szCs w:val="16"/>
                  <w:lang w:eastAsia="sk-SK"/>
                </w:rPr>
                <w:t xml:space="preserve">OCA1. Priezvisko hodnotenej osoby / Surname awarded to the assessed person </w:t>
              </w:r>
              <w:r w:rsidR="001E3650" w:rsidRPr="00FE5C99">
                <w:rPr>
                  <w:rFonts w:ascii="Calibri" w:eastAsia="Times New Roman" w:hAnsi="Calibri" w:cs="Calibri"/>
                  <w:sz w:val="16"/>
                  <w:szCs w:val="16"/>
                  <w:vertAlign w:val="superscript"/>
                  <w:lang w:eastAsia="sk-SK"/>
                </w:rPr>
                <w:t>2</w:t>
              </w:r>
            </w:hyperlink>
          </w:p>
        </w:tc>
        <w:tc>
          <w:tcPr>
            <w:tcW w:w="5255" w:type="dxa"/>
            <w:tcBorders>
              <w:top w:val="single" w:sz="8" w:space="0" w:color="auto"/>
              <w:left w:val="nil"/>
              <w:bottom w:val="single" w:sz="8" w:space="0" w:color="auto"/>
              <w:right w:val="single" w:sz="8" w:space="0" w:color="auto"/>
            </w:tcBorders>
            <w:shd w:val="clear" w:color="auto" w:fill="auto"/>
          </w:tcPr>
          <w:p w:rsidR="005B3D11" w:rsidRPr="00FE5C99" w:rsidRDefault="001E3650" w:rsidP="00D753EA">
            <w:pPr>
              <w:spacing w:after="0" w:line="240" w:lineRule="auto"/>
              <w:jc w:val="both"/>
              <w:rPr>
                <w:rFonts w:ascii="Calibri" w:eastAsia="Times New Roman" w:hAnsi="Calibri" w:cs="Calibri"/>
                <w:color w:val="000000"/>
                <w:sz w:val="16"/>
                <w:szCs w:val="16"/>
                <w:lang w:eastAsia="sk-SK"/>
              </w:rPr>
            </w:pPr>
            <w:r w:rsidRPr="00FE5C99">
              <w:rPr>
                <w:rFonts w:ascii="Calibri" w:eastAsia="Times New Roman" w:hAnsi="Calibri" w:cs="Calibri"/>
                <w:color w:val="000000"/>
                <w:sz w:val="16"/>
                <w:szCs w:val="16"/>
                <w:lang w:eastAsia="sk-SK"/>
              </w:rPr>
              <w:t> </w:t>
            </w:r>
            <w:r w:rsidR="00773604" w:rsidRPr="00FE5C99">
              <w:rPr>
                <w:rFonts w:ascii="Calibri" w:eastAsia="Times New Roman" w:hAnsi="Calibri" w:cs="Calibri"/>
                <w:color w:val="000000"/>
                <w:sz w:val="16"/>
                <w:szCs w:val="16"/>
                <w:lang w:val="en-US" w:eastAsia="sk-SK"/>
              </w:rPr>
              <w:t>Zábavová</w:t>
            </w:r>
          </w:p>
        </w:tc>
        <w:tc>
          <w:tcPr>
            <w:tcW w:w="146" w:type="dxa"/>
            <w:vAlign w:val="center"/>
          </w:tcPr>
          <w:p w:rsidR="005B3D11" w:rsidRPr="00FE5C99" w:rsidRDefault="005B3D11" w:rsidP="00D753EA">
            <w:pPr>
              <w:spacing w:after="0" w:line="240" w:lineRule="auto"/>
              <w:jc w:val="both"/>
              <w:rPr>
                <w:rFonts w:ascii="Calibri" w:eastAsia="Times New Roman" w:hAnsi="Calibri" w:cs="Calibri"/>
                <w:sz w:val="16"/>
                <w:szCs w:val="16"/>
                <w:lang w:eastAsia="sk-SK"/>
              </w:rPr>
            </w:pPr>
          </w:p>
        </w:tc>
      </w:tr>
      <w:tr w:rsidR="005B3D11" w:rsidRPr="00FE5C99">
        <w:trPr>
          <w:gridAfter w:val="1"/>
          <w:wAfter w:w="94" w:type="dxa"/>
          <w:trHeight w:val="315"/>
        </w:trPr>
        <w:tc>
          <w:tcPr>
            <w:tcW w:w="5079"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5B3D11" w:rsidRPr="00FE5C99" w:rsidRDefault="004D536D" w:rsidP="00D753EA">
            <w:pPr>
              <w:spacing w:after="0" w:line="240" w:lineRule="auto"/>
              <w:jc w:val="both"/>
              <w:rPr>
                <w:rFonts w:ascii="Calibri" w:eastAsia="Times New Roman" w:hAnsi="Calibri" w:cs="Calibri"/>
                <w:sz w:val="16"/>
                <w:szCs w:val="16"/>
                <w:lang w:eastAsia="sk-SK"/>
              </w:rPr>
            </w:pPr>
            <w:hyperlink r:id="rId10" w:anchor="'poznamky_explanatory notes'!A1" w:history="1">
              <w:r w:rsidR="001E3650" w:rsidRPr="00FE5C99">
                <w:rPr>
                  <w:rFonts w:ascii="Calibri" w:eastAsia="Times New Roman" w:hAnsi="Calibri" w:cs="Calibri"/>
                  <w:sz w:val="16"/>
                  <w:szCs w:val="16"/>
                  <w:lang w:eastAsia="sk-SK"/>
                </w:rPr>
                <w:t xml:space="preserve">OCA2. Meno hodnotenej osoby / Name awarded to the assessed person </w:t>
              </w:r>
              <w:r w:rsidR="001E3650" w:rsidRPr="00FE5C99">
                <w:rPr>
                  <w:rFonts w:ascii="Calibri" w:eastAsia="Times New Roman" w:hAnsi="Calibri" w:cs="Calibri"/>
                  <w:sz w:val="16"/>
                  <w:szCs w:val="16"/>
                  <w:vertAlign w:val="superscript"/>
                  <w:lang w:eastAsia="sk-SK"/>
                </w:rPr>
                <w:t>2</w:t>
              </w:r>
            </w:hyperlink>
          </w:p>
        </w:tc>
        <w:tc>
          <w:tcPr>
            <w:tcW w:w="5255" w:type="dxa"/>
            <w:tcBorders>
              <w:top w:val="nil"/>
              <w:left w:val="nil"/>
              <w:bottom w:val="single" w:sz="8" w:space="0" w:color="auto"/>
              <w:right w:val="single" w:sz="8" w:space="0" w:color="auto"/>
            </w:tcBorders>
            <w:shd w:val="clear" w:color="auto" w:fill="auto"/>
          </w:tcPr>
          <w:p w:rsidR="005B3D11" w:rsidRPr="00FE5C99" w:rsidRDefault="001E3650" w:rsidP="00D753EA">
            <w:pPr>
              <w:spacing w:after="0" w:line="240" w:lineRule="auto"/>
              <w:jc w:val="both"/>
              <w:rPr>
                <w:rFonts w:ascii="Calibri" w:eastAsia="Times New Roman" w:hAnsi="Calibri" w:cs="Calibri"/>
                <w:color w:val="000000"/>
                <w:sz w:val="16"/>
                <w:szCs w:val="16"/>
                <w:lang w:val="en-US" w:eastAsia="sk-SK"/>
              </w:rPr>
            </w:pPr>
            <w:r w:rsidRPr="00FE5C99">
              <w:rPr>
                <w:rFonts w:ascii="Calibri" w:eastAsia="Times New Roman" w:hAnsi="Calibri" w:cs="Calibri"/>
                <w:color w:val="000000"/>
                <w:sz w:val="16"/>
                <w:szCs w:val="16"/>
                <w:lang w:eastAsia="sk-SK"/>
              </w:rPr>
              <w:t> </w:t>
            </w:r>
            <w:r w:rsidR="00773604" w:rsidRPr="00FE5C99">
              <w:rPr>
                <w:rFonts w:ascii="Calibri" w:eastAsia="Times New Roman" w:hAnsi="Calibri" w:cs="Calibri"/>
                <w:color w:val="000000"/>
                <w:sz w:val="16"/>
                <w:szCs w:val="16"/>
                <w:lang w:val="en-US" w:eastAsia="sk-SK"/>
              </w:rPr>
              <w:t>Silvia</w:t>
            </w:r>
          </w:p>
        </w:tc>
        <w:tc>
          <w:tcPr>
            <w:tcW w:w="146" w:type="dxa"/>
            <w:vAlign w:val="center"/>
          </w:tcPr>
          <w:p w:rsidR="005B3D11" w:rsidRPr="00FE5C99" w:rsidRDefault="005B3D11" w:rsidP="00D753EA">
            <w:pPr>
              <w:spacing w:after="0" w:line="240" w:lineRule="auto"/>
              <w:jc w:val="both"/>
              <w:rPr>
                <w:rFonts w:ascii="Calibri" w:eastAsia="Times New Roman" w:hAnsi="Calibri" w:cs="Calibri"/>
                <w:sz w:val="16"/>
                <w:szCs w:val="16"/>
                <w:lang w:eastAsia="sk-SK"/>
              </w:rPr>
            </w:pPr>
          </w:p>
        </w:tc>
      </w:tr>
      <w:tr w:rsidR="005B3D11" w:rsidRPr="00FE5C99">
        <w:trPr>
          <w:gridAfter w:val="1"/>
          <w:wAfter w:w="94" w:type="dxa"/>
          <w:trHeight w:val="559"/>
        </w:trPr>
        <w:tc>
          <w:tcPr>
            <w:tcW w:w="5079"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5B3D11" w:rsidRPr="00FE5C99" w:rsidRDefault="004D536D" w:rsidP="00D753EA">
            <w:pPr>
              <w:spacing w:after="0" w:line="240" w:lineRule="auto"/>
              <w:jc w:val="both"/>
              <w:rPr>
                <w:rFonts w:ascii="Calibri" w:eastAsia="Times New Roman" w:hAnsi="Calibri" w:cs="Calibri"/>
                <w:sz w:val="16"/>
                <w:szCs w:val="16"/>
                <w:lang w:eastAsia="sk-SK"/>
              </w:rPr>
            </w:pPr>
            <w:hyperlink r:id="rId11" w:anchor="'poznamky_explanatory notes'!A1" w:history="1">
              <w:r w:rsidR="001E3650" w:rsidRPr="00FE5C99">
                <w:rPr>
                  <w:rFonts w:ascii="Calibri" w:eastAsia="Times New Roman" w:hAnsi="Calibri" w:cs="Calibri"/>
                  <w:sz w:val="16"/>
                  <w:szCs w:val="16"/>
                  <w:lang w:eastAsia="sk-SK"/>
                </w:rPr>
                <w:t xml:space="preserve">OCA3. Tituly hodnotenej osoby / Degrees awarded to the assessed person </w:t>
              </w:r>
              <w:r w:rsidR="001E3650" w:rsidRPr="00FE5C99">
                <w:rPr>
                  <w:rFonts w:ascii="Calibri" w:eastAsia="Times New Roman" w:hAnsi="Calibri" w:cs="Calibri"/>
                  <w:sz w:val="16"/>
                  <w:szCs w:val="16"/>
                  <w:vertAlign w:val="superscript"/>
                  <w:lang w:eastAsia="sk-SK"/>
                </w:rPr>
                <w:t>2</w:t>
              </w:r>
            </w:hyperlink>
          </w:p>
        </w:tc>
        <w:tc>
          <w:tcPr>
            <w:tcW w:w="5255" w:type="dxa"/>
            <w:tcBorders>
              <w:top w:val="nil"/>
              <w:left w:val="nil"/>
              <w:bottom w:val="single" w:sz="8" w:space="0" w:color="auto"/>
              <w:right w:val="single" w:sz="8" w:space="0" w:color="auto"/>
            </w:tcBorders>
            <w:shd w:val="clear" w:color="auto" w:fill="auto"/>
          </w:tcPr>
          <w:p w:rsidR="005B3D11" w:rsidRPr="00FE5C99" w:rsidRDefault="001E3650" w:rsidP="00D753EA">
            <w:pPr>
              <w:spacing w:after="0" w:line="240" w:lineRule="auto"/>
              <w:jc w:val="both"/>
              <w:rPr>
                <w:rFonts w:ascii="Calibri" w:eastAsia="Times New Roman" w:hAnsi="Calibri" w:cs="Calibri"/>
                <w:color w:val="000000"/>
                <w:sz w:val="16"/>
                <w:szCs w:val="16"/>
                <w:lang w:eastAsia="sk-SK"/>
              </w:rPr>
            </w:pPr>
            <w:r w:rsidRPr="00FE5C99">
              <w:rPr>
                <w:rFonts w:ascii="Calibri" w:eastAsia="Times New Roman" w:hAnsi="Calibri" w:cs="Calibri"/>
                <w:color w:val="000000"/>
                <w:sz w:val="16"/>
                <w:szCs w:val="16"/>
                <w:lang w:eastAsia="sk-SK"/>
              </w:rPr>
              <w:t> </w:t>
            </w:r>
            <w:r w:rsidR="00773604" w:rsidRPr="00FE5C99">
              <w:rPr>
                <w:rFonts w:ascii="Calibri" w:eastAsia="Times New Roman" w:hAnsi="Calibri" w:cs="Calibri"/>
                <w:color w:val="000000"/>
                <w:sz w:val="16"/>
                <w:szCs w:val="16"/>
                <w:lang w:val="en-US" w:eastAsia="sk-SK"/>
              </w:rPr>
              <w:t>Mgr. et Mgr.</w:t>
            </w:r>
            <w:r w:rsidRPr="00FE5C99">
              <w:rPr>
                <w:rFonts w:ascii="Calibri" w:eastAsia="Times New Roman" w:hAnsi="Calibri" w:cs="Calibri"/>
                <w:color w:val="000000"/>
                <w:sz w:val="16"/>
                <w:szCs w:val="16"/>
                <w:lang w:val="en-US" w:eastAsia="sk-SK"/>
              </w:rPr>
              <w:t>, PhD.</w:t>
            </w:r>
          </w:p>
        </w:tc>
        <w:tc>
          <w:tcPr>
            <w:tcW w:w="146" w:type="dxa"/>
            <w:vAlign w:val="center"/>
          </w:tcPr>
          <w:p w:rsidR="005B3D11" w:rsidRPr="00FE5C99" w:rsidRDefault="005B3D11" w:rsidP="00D753EA">
            <w:pPr>
              <w:spacing w:after="0" w:line="240" w:lineRule="auto"/>
              <w:jc w:val="both"/>
              <w:rPr>
                <w:rFonts w:ascii="Calibri" w:eastAsia="Times New Roman" w:hAnsi="Calibri" w:cs="Calibri"/>
                <w:sz w:val="16"/>
                <w:szCs w:val="16"/>
                <w:lang w:eastAsia="sk-SK"/>
              </w:rPr>
            </w:pPr>
          </w:p>
        </w:tc>
      </w:tr>
      <w:tr w:rsidR="005B3D11" w:rsidRPr="00FE5C99">
        <w:trPr>
          <w:gridAfter w:val="1"/>
          <w:wAfter w:w="94" w:type="dxa"/>
          <w:trHeight w:val="660"/>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5B3D11" w:rsidRPr="00FE5C99" w:rsidRDefault="004D536D" w:rsidP="00D753EA">
            <w:pPr>
              <w:spacing w:after="0" w:line="240" w:lineRule="auto"/>
              <w:jc w:val="both"/>
              <w:rPr>
                <w:rFonts w:ascii="Calibri" w:eastAsia="Times New Roman" w:hAnsi="Calibri" w:cs="Calibri"/>
                <w:sz w:val="16"/>
                <w:szCs w:val="16"/>
                <w:lang w:eastAsia="sk-SK"/>
              </w:rPr>
            </w:pPr>
            <w:hyperlink r:id="rId12" w:anchor="'poznamky_explanatory notes'!A1" w:history="1">
              <w:r w:rsidR="001E3650" w:rsidRPr="00FE5C99">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1E3650" w:rsidRPr="00FE5C99">
                <w:rPr>
                  <w:rFonts w:ascii="Calibri" w:eastAsia="Times New Roman" w:hAnsi="Calibri" w:cs="Calibri"/>
                  <w:sz w:val="16"/>
                  <w:szCs w:val="16"/>
                  <w:vertAlign w:val="superscript"/>
                  <w:lang w:eastAsia="sk-SK"/>
                </w:rPr>
                <w:t>3</w:t>
              </w:r>
            </w:hyperlink>
          </w:p>
        </w:tc>
        <w:tc>
          <w:tcPr>
            <w:tcW w:w="5255" w:type="dxa"/>
            <w:tcBorders>
              <w:top w:val="nil"/>
              <w:left w:val="nil"/>
              <w:bottom w:val="single" w:sz="8" w:space="0" w:color="auto"/>
              <w:right w:val="single" w:sz="8" w:space="0" w:color="auto"/>
            </w:tcBorders>
            <w:shd w:val="clear" w:color="auto" w:fill="auto"/>
          </w:tcPr>
          <w:p w:rsidR="005B3D11" w:rsidRPr="00FE5C99" w:rsidRDefault="001E3650" w:rsidP="00D753EA">
            <w:pPr>
              <w:spacing w:after="0" w:line="240" w:lineRule="auto"/>
              <w:jc w:val="both"/>
              <w:rPr>
                <w:rFonts w:ascii="Calibri" w:eastAsia="Times New Roman" w:hAnsi="Calibri" w:cs="Calibri"/>
                <w:color w:val="000000"/>
                <w:sz w:val="16"/>
                <w:szCs w:val="16"/>
                <w:lang w:eastAsia="sk-SK"/>
              </w:rPr>
            </w:pPr>
            <w:r w:rsidRPr="00FE5C99">
              <w:rPr>
                <w:rFonts w:ascii="Calibri" w:eastAsia="Times New Roman" w:hAnsi="Calibri" w:cs="Calibri"/>
                <w:color w:val="000000"/>
                <w:sz w:val="16"/>
                <w:szCs w:val="16"/>
                <w:lang w:eastAsia="sk-SK"/>
              </w:rPr>
              <w:t> https://www.portalvs.sk/regzam/detail/</w:t>
            </w:r>
            <w:r w:rsidR="00773604" w:rsidRPr="00FE5C99">
              <w:rPr>
                <w:rFonts w:ascii="Calibri" w:eastAsia="Times New Roman" w:hAnsi="Calibri" w:cs="Calibri"/>
                <w:color w:val="000000"/>
                <w:sz w:val="16"/>
                <w:szCs w:val="16"/>
                <w:lang w:eastAsia="sk-SK"/>
              </w:rPr>
              <w:t>23201</w:t>
            </w:r>
          </w:p>
        </w:tc>
        <w:tc>
          <w:tcPr>
            <w:tcW w:w="146" w:type="dxa"/>
            <w:vAlign w:val="center"/>
          </w:tcPr>
          <w:p w:rsidR="005B3D11" w:rsidRPr="00FE5C99" w:rsidRDefault="005B3D11" w:rsidP="00D753EA">
            <w:pPr>
              <w:spacing w:after="0" w:line="240" w:lineRule="auto"/>
              <w:jc w:val="both"/>
              <w:rPr>
                <w:rFonts w:ascii="Calibri" w:eastAsia="Times New Roman" w:hAnsi="Calibri" w:cs="Calibri"/>
                <w:sz w:val="16"/>
                <w:szCs w:val="16"/>
                <w:lang w:eastAsia="sk-SK"/>
              </w:rPr>
            </w:pPr>
          </w:p>
        </w:tc>
      </w:tr>
      <w:tr w:rsidR="005B3D11" w:rsidRPr="00FE5C99">
        <w:trPr>
          <w:gridAfter w:val="1"/>
          <w:wAfter w:w="94" w:type="dxa"/>
          <w:trHeight w:val="300"/>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5B3D11" w:rsidRPr="00FE5C99" w:rsidRDefault="004D536D" w:rsidP="00D753EA">
            <w:pPr>
              <w:spacing w:after="0" w:line="240" w:lineRule="auto"/>
              <w:jc w:val="both"/>
              <w:rPr>
                <w:rFonts w:ascii="Calibri" w:eastAsia="Times New Roman" w:hAnsi="Calibri" w:cs="Calibri"/>
                <w:sz w:val="16"/>
                <w:szCs w:val="16"/>
                <w:lang w:eastAsia="sk-SK"/>
              </w:rPr>
            </w:pPr>
            <w:hyperlink r:id="rId13" w:anchor="'poznamky_explanatory notes'!A1" w:history="1">
              <w:r w:rsidR="001E3650" w:rsidRPr="00FE5C99">
                <w:rPr>
                  <w:rFonts w:ascii="Calibri" w:eastAsia="Times New Roman" w:hAnsi="Calibri" w:cs="Calibri"/>
                  <w:sz w:val="16"/>
                  <w:szCs w:val="16"/>
                  <w:lang w:eastAsia="sk-SK"/>
                </w:rPr>
                <w:t xml:space="preserve">OCA5. Oblasť posudzovania / Area of assessment </w:t>
              </w:r>
              <w:r w:rsidR="001E3650" w:rsidRPr="00FE5C99">
                <w:rPr>
                  <w:rFonts w:ascii="Calibri" w:eastAsia="Times New Roman" w:hAnsi="Calibri" w:cs="Calibri"/>
                  <w:sz w:val="16"/>
                  <w:szCs w:val="16"/>
                  <w:vertAlign w:val="superscript"/>
                  <w:lang w:eastAsia="sk-SK"/>
                </w:rPr>
                <w:t>4</w:t>
              </w:r>
            </w:hyperlink>
          </w:p>
        </w:tc>
        <w:tc>
          <w:tcPr>
            <w:tcW w:w="5255" w:type="dxa"/>
            <w:tcBorders>
              <w:top w:val="nil"/>
              <w:left w:val="nil"/>
              <w:bottom w:val="single" w:sz="8" w:space="0" w:color="auto"/>
              <w:right w:val="single" w:sz="8" w:space="0" w:color="auto"/>
            </w:tcBorders>
            <w:shd w:val="clear" w:color="auto" w:fill="auto"/>
          </w:tcPr>
          <w:p w:rsidR="005B3D11" w:rsidRPr="00FE5C99" w:rsidRDefault="001E3650" w:rsidP="00D753EA">
            <w:pPr>
              <w:spacing w:after="0" w:line="240" w:lineRule="auto"/>
              <w:jc w:val="both"/>
              <w:rPr>
                <w:rFonts w:ascii="Calibri" w:eastAsia="Times New Roman" w:hAnsi="Calibri" w:cs="Calibri"/>
                <w:color w:val="000000"/>
                <w:sz w:val="16"/>
                <w:szCs w:val="16"/>
                <w:lang w:eastAsia="sk-SK"/>
              </w:rPr>
            </w:pPr>
            <w:r w:rsidRPr="00FE5C99">
              <w:rPr>
                <w:rFonts w:ascii="Calibri" w:eastAsia="Times New Roman" w:hAnsi="Calibri" w:cs="Calibri"/>
                <w:color w:val="000000"/>
                <w:sz w:val="16"/>
                <w:szCs w:val="16"/>
                <w:lang w:eastAsia="sk-SK"/>
              </w:rPr>
              <w:t> </w:t>
            </w:r>
            <w:r w:rsidR="00773604" w:rsidRPr="00FE5C99">
              <w:rPr>
                <w:rFonts w:ascii="Calibri" w:eastAsia="Times New Roman" w:hAnsi="Calibri" w:cs="Calibri"/>
                <w:color w:val="000000"/>
                <w:sz w:val="16"/>
                <w:szCs w:val="16"/>
                <w:lang w:val="en-US" w:eastAsia="sk-SK"/>
              </w:rPr>
              <w:t xml:space="preserve">Sociálna práca </w:t>
            </w:r>
            <w:r w:rsidR="00B27A14" w:rsidRPr="00FE5C99">
              <w:rPr>
                <w:rFonts w:ascii="Calibri" w:eastAsia="Times New Roman" w:hAnsi="Calibri" w:cs="Calibri"/>
                <w:color w:val="000000"/>
                <w:sz w:val="16"/>
                <w:szCs w:val="16"/>
                <w:lang w:val="en-US" w:eastAsia="sk-SK"/>
              </w:rPr>
              <w:t xml:space="preserve">I. a </w:t>
            </w:r>
            <w:r w:rsidR="00773604" w:rsidRPr="00FE5C99">
              <w:rPr>
                <w:rFonts w:ascii="Calibri" w:eastAsia="Times New Roman" w:hAnsi="Calibri" w:cs="Calibri"/>
                <w:color w:val="000000"/>
                <w:sz w:val="16"/>
                <w:szCs w:val="16"/>
                <w:lang w:val="en-US" w:eastAsia="sk-SK"/>
              </w:rPr>
              <w:t xml:space="preserve">II. stupeň/ Social work </w:t>
            </w:r>
            <w:r w:rsidRPr="00FE5C99">
              <w:rPr>
                <w:rFonts w:ascii="Calibri" w:eastAsia="Times New Roman" w:hAnsi="Calibri" w:cs="Calibri"/>
                <w:color w:val="000000"/>
                <w:sz w:val="16"/>
                <w:szCs w:val="16"/>
                <w:lang w:val="en-US" w:eastAsia="sk-SK"/>
              </w:rPr>
              <w:t>II.degree</w:t>
            </w:r>
          </w:p>
        </w:tc>
        <w:tc>
          <w:tcPr>
            <w:tcW w:w="146" w:type="dxa"/>
            <w:vAlign w:val="center"/>
          </w:tcPr>
          <w:p w:rsidR="005B3D11" w:rsidRPr="00FE5C99" w:rsidRDefault="005B3D11" w:rsidP="00D753EA">
            <w:pPr>
              <w:spacing w:after="0" w:line="240" w:lineRule="auto"/>
              <w:jc w:val="both"/>
              <w:rPr>
                <w:rFonts w:ascii="Calibri" w:eastAsia="Times New Roman" w:hAnsi="Calibri" w:cs="Calibri"/>
                <w:sz w:val="16"/>
                <w:szCs w:val="16"/>
                <w:lang w:eastAsia="sk-SK"/>
              </w:rPr>
            </w:pPr>
          </w:p>
        </w:tc>
      </w:tr>
      <w:tr w:rsidR="005B3D11" w:rsidRPr="00FE5C99">
        <w:trPr>
          <w:gridAfter w:val="1"/>
          <w:wAfter w:w="94" w:type="dxa"/>
          <w:trHeight w:val="972"/>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5B3D11" w:rsidRPr="00FE5C99" w:rsidRDefault="004D536D" w:rsidP="00D753EA">
            <w:pPr>
              <w:spacing w:after="0" w:line="240" w:lineRule="auto"/>
              <w:jc w:val="both"/>
              <w:rPr>
                <w:rFonts w:ascii="Calibri" w:eastAsia="Times New Roman" w:hAnsi="Calibri" w:cs="Calibri"/>
                <w:sz w:val="16"/>
                <w:szCs w:val="16"/>
                <w:lang w:eastAsia="sk-SK"/>
              </w:rPr>
            </w:pPr>
            <w:hyperlink r:id="rId14" w:anchor="Expl.OCA6!A1" w:history="1">
              <w:r w:rsidR="001E3650" w:rsidRPr="00FE5C99">
                <w:rPr>
                  <w:rFonts w:ascii="Calibri" w:eastAsia="Times New Roman" w:hAnsi="Calibri" w:cs="Calibri"/>
                  <w:sz w:val="16"/>
                  <w:szCs w:val="16"/>
                  <w:lang w:eastAsia="sk-SK"/>
                </w:rPr>
                <w:t xml:space="preserve">OCA6. Kategória výstupu tvorivej činnosti / Category of the research/ artistic/other output </w:t>
              </w:r>
              <w:r w:rsidR="001E3650" w:rsidRPr="00FE5C99">
                <w:rPr>
                  <w:rFonts w:ascii="Calibri" w:eastAsia="Times New Roman" w:hAnsi="Calibri" w:cs="Calibri"/>
                  <w:sz w:val="16"/>
                  <w:szCs w:val="16"/>
                  <w:lang w:eastAsia="sk-SK"/>
                </w:rPr>
                <w:br/>
              </w:r>
              <w:r w:rsidR="001E3650" w:rsidRPr="00FE5C99">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255" w:type="dxa"/>
            <w:tcBorders>
              <w:top w:val="nil"/>
              <w:left w:val="nil"/>
              <w:bottom w:val="single" w:sz="8" w:space="0" w:color="auto"/>
              <w:right w:val="single" w:sz="8" w:space="0" w:color="auto"/>
            </w:tcBorders>
            <w:shd w:val="clear" w:color="auto" w:fill="auto"/>
          </w:tcPr>
          <w:p w:rsidR="0063422C" w:rsidRPr="00FE5C99" w:rsidRDefault="0063422C" w:rsidP="00D753EA">
            <w:pPr>
              <w:shd w:val="clear" w:color="auto" w:fill="FFFFFF"/>
              <w:spacing w:after="100" w:line="270" w:lineRule="atLeast"/>
              <w:jc w:val="both"/>
              <w:rPr>
                <w:rFonts w:ascii="Calibri" w:eastAsia="Times New Roman" w:hAnsi="Calibri" w:cs="Calibri"/>
                <w:color w:val="000000" w:themeColor="text1"/>
                <w:sz w:val="16"/>
                <w:szCs w:val="16"/>
                <w:lang w:eastAsia="sk-SK"/>
              </w:rPr>
            </w:pPr>
            <w:r w:rsidRPr="00FE5C99">
              <w:rPr>
                <w:rFonts w:ascii="Calibri" w:eastAsia="Times New Roman" w:hAnsi="Calibri" w:cs="Calibri"/>
                <w:color w:val="000000" w:themeColor="text1"/>
                <w:sz w:val="16"/>
                <w:szCs w:val="16"/>
                <w:lang w:eastAsia="sk-SK"/>
              </w:rPr>
              <w:t>iný výstup / other output</w:t>
            </w:r>
          </w:p>
          <w:p w:rsidR="00592203" w:rsidRPr="00592203" w:rsidRDefault="00592203" w:rsidP="00592203">
            <w:pPr>
              <w:shd w:val="clear" w:color="auto" w:fill="FFFFFF"/>
              <w:spacing w:after="0" w:line="240" w:lineRule="auto"/>
              <w:jc w:val="both"/>
              <w:rPr>
                <w:rFonts w:eastAsia="Times New Roman" w:cstheme="minorHAnsi"/>
                <w:color w:val="333333"/>
                <w:sz w:val="16"/>
                <w:szCs w:val="16"/>
                <w:lang w:eastAsia="sk-SK"/>
              </w:rPr>
            </w:pPr>
            <w:r w:rsidRPr="00592203">
              <w:rPr>
                <w:rFonts w:eastAsia="Times New Roman" w:cstheme="minorHAnsi"/>
                <w:b/>
                <w:bCs/>
                <w:color w:val="333333"/>
                <w:sz w:val="16"/>
                <w:szCs w:val="16"/>
                <w:lang w:eastAsia="sk-SK"/>
              </w:rPr>
              <w:t>Strategy of Roma Pastoral Work in Slovakia 2020-2022</w:t>
            </w:r>
            <w:r w:rsidRPr="00592203">
              <w:rPr>
                <w:rFonts w:eastAsia="Times New Roman" w:cstheme="minorHAnsi"/>
                <w:color w:val="333333"/>
                <w:sz w:val="16"/>
                <w:szCs w:val="16"/>
                <w:lang w:eastAsia="sk-SK"/>
              </w:rPr>
              <w:t> [iný] : on behalf of the Slovak Bishops’ Conference and the Strategy Working Group by Ms. Andrea Mewaldt, Open Europe Consulting / Mekel, Martin [Autor, 14.29%] ; Bešenyei, Peter [Autor, 14.285%] ; Ocilková, Renáta [Autor, 14.285%] ; Zábavová, Silvia [Autor, 14.285%] ; Torkoš, Tomáš [Autor, 14.285%] ; Cipár, Marián [Autor, 14.285%] ; Gyulai, Ján [Autor, 14.285%]. – 1. vyd. – Bratislava (Slovensko) : Katolícka cirkev na Slovensku, 2019. – 18 s.</w:t>
            </w:r>
          </w:p>
          <w:p w:rsidR="005B3D11" w:rsidRPr="00FE5C99" w:rsidRDefault="005B3D11" w:rsidP="00592203">
            <w:pPr>
              <w:shd w:val="clear" w:color="auto" w:fill="FFFFFF"/>
              <w:spacing w:after="0" w:line="240" w:lineRule="auto"/>
              <w:jc w:val="both"/>
              <w:rPr>
                <w:rFonts w:ascii="Calibri" w:hAnsi="Calibri" w:cs="Calibri"/>
                <w:sz w:val="16"/>
                <w:szCs w:val="16"/>
              </w:rPr>
            </w:pPr>
          </w:p>
        </w:tc>
        <w:tc>
          <w:tcPr>
            <w:tcW w:w="146" w:type="dxa"/>
            <w:vAlign w:val="center"/>
          </w:tcPr>
          <w:p w:rsidR="005B3D11" w:rsidRPr="00FE5C99" w:rsidRDefault="005B3D11" w:rsidP="00D753EA">
            <w:pPr>
              <w:spacing w:after="0" w:line="240" w:lineRule="auto"/>
              <w:jc w:val="both"/>
              <w:rPr>
                <w:rFonts w:ascii="Calibri" w:eastAsia="Times New Roman" w:hAnsi="Calibri" w:cs="Calibri"/>
                <w:sz w:val="16"/>
                <w:szCs w:val="16"/>
                <w:lang w:eastAsia="sk-SK"/>
              </w:rPr>
            </w:pPr>
          </w:p>
        </w:tc>
      </w:tr>
      <w:tr w:rsidR="005B3D11" w:rsidRPr="00FE5C99">
        <w:trPr>
          <w:gridAfter w:val="1"/>
          <w:wAfter w:w="94" w:type="dxa"/>
          <w:trHeight w:val="510"/>
        </w:trPr>
        <w:tc>
          <w:tcPr>
            <w:tcW w:w="5079"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rsidR="005B3D11" w:rsidRPr="00FE5C99" w:rsidRDefault="001E3650" w:rsidP="00D753EA">
            <w:pPr>
              <w:spacing w:after="0" w:line="240" w:lineRule="auto"/>
              <w:jc w:val="both"/>
              <w:rPr>
                <w:rFonts w:ascii="Calibri" w:eastAsia="Times New Roman" w:hAnsi="Calibri" w:cs="Calibri"/>
                <w:color w:val="000000"/>
                <w:sz w:val="16"/>
                <w:szCs w:val="16"/>
                <w:lang w:eastAsia="sk-SK"/>
              </w:rPr>
            </w:pPr>
            <w:r w:rsidRPr="00FE5C99">
              <w:rPr>
                <w:rFonts w:ascii="Calibri" w:eastAsia="Times New Roman" w:hAnsi="Calibri" w:cs="Calibri"/>
                <w:color w:val="000000"/>
                <w:sz w:val="16"/>
                <w:szCs w:val="16"/>
                <w:lang w:eastAsia="sk-SK"/>
              </w:rPr>
              <w:t>OCA7. Rok vydania výstupu tvorivej činnosti / Year of publication of the research/artistic/other output</w:t>
            </w:r>
          </w:p>
        </w:tc>
        <w:tc>
          <w:tcPr>
            <w:tcW w:w="5255" w:type="dxa"/>
            <w:tcBorders>
              <w:top w:val="nil"/>
              <w:left w:val="nil"/>
              <w:bottom w:val="single" w:sz="8" w:space="0" w:color="auto"/>
              <w:right w:val="single" w:sz="8" w:space="0" w:color="auto"/>
            </w:tcBorders>
            <w:shd w:val="clear" w:color="auto" w:fill="auto"/>
          </w:tcPr>
          <w:p w:rsidR="005B3D11" w:rsidRPr="00FE5C99" w:rsidRDefault="001E3650" w:rsidP="00D753EA">
            <w:pPr>
              <w:spacing w:after="0" w:line="240" w:lineRule="auto"/>
              <w:jc w:val="both"/>
              <w:rPr>
                <w:rFonts w:ascii="Calibri" w:eastAsia="Times New Roman" w:hAnsi="Calibri" w:cs="Calibri"/>
                <w:color w:val="000000"/>
                <w:sz w:val="16"/>
                <w:szCs w:val="16"/>
                <w:lang w:val="en-US" w:eastAsia="sk-SK"/>
              </w:rPr>
            </w:pPr>
            <w:r w:rsidRPr="00FE5C99">
              <w:rPr>
                <w:rFonts w:ascii="Calibri" w:eastAsia="Times New Roman" w:hAnsi="Calibri" w:cs="Calibri"/>
                <w:color w:val="000000"/>
                <w:sz w:val="16"/>
                <w:szCs w:val="16"/>
                <w:lang w:eastAsia="sk-SK"/>
              </w:rPr>
              <w:t> </w:t>
            </w:r>
            <w:r w:rsidR="00223F50" w:rsidRPr="00FE5C99">
              <w:rPr>
                <w:rFonts w:ascii="Calibri" w:eastAsia="Times New Roman" w:hAnsi="Calibri" w:cs="Calibri"/>
                <w:color w:val="000000"/>
                <w:sz w:val="16"/>
                <w:szCs w:val="16"/>
                <w:lang w:eastAsia="sk-SK"/>
              </w:rPr>
              <w:t>2019</w:t>
            </w:r>
          </w:p>
        </w:tc>
        <w:tc>
          <w:tcPr>
            <w:tcW w:w="146" w:type="dxa"/>
            <w:vAlign w:val="center"/>
          </w:tcPr>
          <w:p w:rsidR="005B3D11" w:rsidRPr="00FE5C99" w:rsidRDefault="005B3D11" w:rsidP="00D753EA">
            <w:pPr>
              <w:spacing w:after="0" w:line="240" w:lineRule="auto"/>
              <w:jc w:val="both"/>
              <w:rPr>
                <w:rFonts w:ascii="Calibri" w:eastAsia="Times New Roman" w:hAnsi="Calibri" w:cs="Calibri"/>
                <w:sz w:val="16"/>
                <w:szCs w:val="16"/>
                <w:lang w:eastAsia="sk-SK"/>
              </w:rPr>
            </w:pPr>
          </w:p>
        </w:tc>
      </w:tr>
      <w:tr w:rsidR="005B3D11" w:rsidRPr="00FE5C99">
        <w:trPr>
          <w:gridAfter w:val="1"/>
          <w:wAfter w:w="94" w:type="dxa"/>
          <w:trHeight w:val="660"/>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5B3D11" w:rsidRPr="00274AFF" w:rsidRDefault="004D536D" w:rsidP="00D753EA">
            <w:pPr>
              <w:spacing w:after="0" w:line="240" w:lineRule="auto"/>
              <w:jc w:val="both"/>
              <w:rPr>
                <w:rFonts w:ascii="Calibri" w:eastAsia="Times New Roman" w:hAnsi="Calibri" w:cs="Calibri"/>
                <w:color w:val="000000" w:themeColor="text1"/>
                <w:sz w:val="16"/>
                <w:szCs w:val="16"/>
                <w:lang w:eastAsia="sk-SK"/>
              </w:rPr>
            </w:pPr>
            <w:hyperlink r:id="rId15" w:anchor="'poznamky_explanatory notes'!A1" w:history="1">
              <w:r w:rsidR="001E3650" w:rsidRPr="00274AFF">
                <w:rPr>
                  <w:rFonts w:ascii="Calibri" w:eastAsia="Times New Roman" w:hAnsi="Calibri" w:cs="Calibri"/>
                  <w:color w:val="000000" w:themeColor="text1"/>
                  <w:sz w:val="16"/>
                  <w:szCs w:val="16"/>
                  <w:lang w:eastAsia="sk-SK"/>
                </w:rPr>
                <w:t xml:space="preserve">OCA8. ID záznamu v CREPČ alebo CREUČ </w:t>
              </w:r>
              <w:r w:rsidR="001E3650" w:rsidRPr="00274AFF">
                <w:rPr>
                  <w:rFonts w:ascii="Calibri" w:eastAsia="Times New Roman" w:hAnsi="Calibri" w:cs="Calibri"/>
                  <w:i/>
                  <w:iCs/>
                  <w:color w:val="000000" w:themeColor="text1"/>
                  <w:sz w:val="16"/>
                  <w:szCs w:val="16"/>
                  <w:lang w:eastAsia="sk-SK"/>
                </w:rPr>
                <w:t>(ak je)</w:t>
              </w:r>
              <w:r w:rsidR="001E3650" w:rsidRPr="00274AFF">
                <w:rPr>
                  <w:rFonts w:ascii="Calibri" w:eastAsia="Times New Roman" w:hAnsi="Calibri" w:cs="Calibri"/>
                  <w:color w:val="000000" w:themeColor="text1"/>
                  <w:sz w:val="16"/>
                  <w:szCs w:val="16"/>
                  <w:lang w:eastAsia="sk-SK"/>
                </w:rPr>
                <w:t xml:space="preserve"> / ID of the record in the Central Registry of Publication Activity (CRPA) or the Central Registry of Artistic Activity (CRAA) </w:t>
              </w:r>
              <w:r w:rsidR="001E3650" w:rsidRPr="00274AFF">
                <w:rPr>
                  <w:rFonts w:ascii="Calibri" w:eastAsia="Times New Roman" w:hAnsi="Calibri" w:cs="Calibri"/>
                  <w:color w:val="000000" w:themeColor="text1"/>
                  <w:sz w:val="16"/>
                  <w:szCs w:val="16"/>
                  <w:vertAlign w:val="superscript"/>
                  <w:lang w:eastAsia="sk-SK"/>
                </w:rPr>
                <w:t>5</w:t>
              </w:r>
            </w:hyperlink>
          </w:p>
        </w:tc>
        <w:tc>
          <w:tcPr>
            <w:tcW w:w="5255" w:type="dxa"/>
            <w:tcBorders>
              <w:top w:val="nil"/>
              <w:left w:val="nil"/>
              <w:bottom w:val="single" w:sz="8" w:space="0" w:color="auto"/>
              <w:right w:val="single" w:sz="8" w:space="0" w:color="auto"/>
            </w:tcBorders>
            <w:shd w:val="clear" w:color="auto" w:fill="auto"/>
          </w:tcPr>
          <w:p w:rsidR="005B3D11" w:rsidRPr="00274AFF" w:rsidRDefault="00274AFF" w:rsidP="00D753EA">
            <w:pPr>
              <w:spacing w:after="0" w:line="240" w:lineRule="auto"/>
              <w:jc w:val="both"/>
              <w:rPr>
                <w:rFonts w:ascii="Calibri" w:eastAsia="Times New Roman" w:hAnsi="Calibri" w:cs="Calibri"/>
                <w:color w:val="000000" w:themeColor="text1"/>
                <w:sz w:val="16"/>
                <w:szCs w:val="16"/>
                <w:lang w:eastAsia="sk-SK"/>
              </w:rPr>
            </w:pPr>
            <w:r w:rsidRPr="00274AFF">
              <w:rPr>
                <w:rFonts w:cstheme="minorHAnsi"/>
                <w:color w:val="000000" w:themeColor="text1"/>
                <w:sz w:val="16"/>
                <w:szCs w:val="16"/>
                <w:shd w:val="clear" w:color="auto" w:fill="FFFFFF"/>
              </w:rPr>
              <w:t>ID: 1136064</w:t>
            </w:r>
            <w:r w:rsidRPr="00274AFF">
              <w:rPr>
                <w:rFonts w:ascii="Helvetica" w:hAnsi="Helvetica" w:cs="Helvetica"/>
                <w:color w:val="000000" w:themeColor="text1"/>
                <w:sz w:val="20"/>
                <w:szCs w:val="20"/>
                <w:shd w:val="clear" w:color="auto" w:fill="FFFFFF"/>
              </w:rPr>
              <w:t xml:space="preserve"> | </w:t>
            </w:r>
          </w:p>
        </w:tc>
        <w:tc>
          <w:tcPr>
            <w:tcW w:w="146" w:type="dxa"/>
            <w:vAlign w:val="center"/>
          </w:tcPr>
          <w:p w:rsidR="005B3D11" w:rsidRPr="00FE5C99" w:rsidRDefault="005B3D11" w:rsidP="00D753EA">
            <w:pPr>
              <w:spacing w:after="0" w:line="240" w:lineRule="auto"/>
              <w:jc w:val="both"/>
              <w:rPr>
                <w:rFonts w:ascii="Calibri" w:eastAsia="Times New Roman" w:hAnsi="Calibri" w:cs="Calibri"/>
                <w:sz w:val="16"/>
                <w:szCs w:val="16"/>
                <w:lang w:eastAsia="sk-SK"/>
              </w:rPr>
            </w:pPr>
          </w:p>
        </w:tc>
      </w:tr>
      <w:tr w:rsidR="005B3D11" w:rsidRPr="00FE5C99">
        <w:trPr>
          <w:gridAfter w:val="1"/>
          <w:wAfter w:w="94" w:type="dxa"/>
          <w:trHeight w:val="552"/>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5B3D11" w:rsidRPr="00FE5C99" w:rsidRDefault="004D536D" w:rsidP="00D753EA">
            <w:pPr>
              <w:spacing w:after="0" w:line="240" w:lineRule="auto"/>
              <w:jc w:val="both"/>
              <w:rPr>
                <w:rFonts w:ascii="Calibri" w:eastAsia="Times New Roman" w:hAnsi="Calibri" w:cs="Calibri"/>
                <w:sz w:val="16"/>
                <w:szCs w:val="16"/>
                <w:lang w:eastAsia="sk-SK"/>
              </w:rPr>
            </w:pPr>
            <w:hyperlink r:id="rId16" w:anchor="'poznamky_explanatory notes'!A1" w:history="1">
              <w:r w:rsidR="001E3650" w:rsidRPr="00FE5C99">
                <w:rPr>
                  <w:rFonts w:ascii="Calibri" w:eastAsia="Times New Roman" w:hAnsi="Calibri" w:cs="Calibri"/>
                  <w:sz w:val="16"/>
                  <w:szCs w:val="16"/>
                  <w:lang w:eastAsia="sk-SK"/>
                </w:rPr>
                <w:t xml:space="preserve">OCA9. Hyperlink na záznam v CREPČ alebo CREUČ / Hyperlink to the record in CRPA or CRAA </w:t>
              </w:r>
              <w:r w:rsidR="001E3650" w:rsidRPr="00FE5C99">
                <w:rPr>
                  <w:rFonts w:ascii="Calibri" w:eastAsia="Times New Roman" w:hAnsi="Calibri" w:cs="Calibri"/>
                  <w:sz w:val="16"/>
                  <w:szCs w:val="16"/>
                  <w:vertAlign w:val="superscript"/>
                  <w:lang w:eastAsia="sk-SK"/>
                </w:rPr>
                <w:t>6</w:t>
              </w:r>
            </w:hyperlink>
          </w:p>
        </w:tc>
        <w:tc>
          <w:tcPr>
            <w:tcW w:w="5255" w:type="dxa"/>
            <w:tcBorders>
              <w:top w:val="nil"/>
              <w:left w:val="nil"/>
              <w:bottom w:val="single" w:sz="8" w:space="0" w:color="auto"/>
              <w:right w:val="single" w:sz="8" w:space="0" w:color="auto"/>
            </w:tcBorders>
            <w:shd w:val="clear" w:color="auto" w:fill="auto"/>
          </w:tcPr>
          <w:p w:rsidR="005B3D11" w:rsidRPr="000963F3" w:rsidRDefault="00CB1E3E" w:rsidP="00D753EA">
            <w:pPr>
              <w:spacing w:after="0" w:line="240" w:lineRule="auto"/>
              <w:jc w:val="both"/>
              <w:rPr>
                <w:rFonts w:eastAsia="Times New Roman" w:cstheme="minorHAnsi"/>
                <w:color w:val="000000"/>
                <w:sz w:val="16"/>
                <w:szCs w:val="16"/>
                <w:lang w:eastAsia="sk-SK"/>
              </w:rPr>
            </w:pPr>
            <w:r w:rsidRPr="00FE5C99">
              <w:rPr>
                <w:rFonts w:ascii="Calibri" w:eastAsia="Times New Roman" w:hAnsi="Calibri" w:cs="Calibri"/>
                <w:color w:val="000000"/>
                <w:sz w:val="16"/>
                <w:szCs w:val="16"/>
                <w:lang w:eastAsia="sk-SK"/>
              </w:rPr>
              <w:t xml:space="preserve"> </w:t>
            </w:r>
            <w:hyperlink r:id="rId17" w:tgtFrame="_blank" w:history="1">
              <w:r w:rsidR="000963F3" w:rsidRPr="000963F3">
                <w:rPr>
                  <w:rStyle w:val="Hypertextovprepojenie"/>
                  <w:rFonts w:cstheme="minorHAnsi"/>
                  <w:color w:val="653129"/>
                  <w:sz w:val="16"/>
                  <w:szCs w:val="16"/>
                  <w:shd w:val="clear" w:color="auto" w:fill="F5F5F5"/>
                </w:rPr>
                <w:t>https://app.crepc.sk/?fn=detailBiblioForm&amp;sid=81878E51ADB8370D696FA1FF9E18</w:t>
              </w:r>
            </w:hyperlink>
          </w:p>
        </w:tc>
        <w:tc>
          <w:tcPr>
            <w:tcW w:w="146" w:type="dxa"/>
            <w:vAlign w:val="center"/>
          </w:tcPr>
          <w:p w:rsidR="005B3D11" w:rsidRPr="00FE5C99" w:rsidRDefault="005B3D11" w:rsidP="00D753EA">
            <w:pPr>
              <w:spacing w:after="0" w:line="240" w:lineRule="auto"/>
              <w:jc w:val="both"/>
              <w:rPr>
                <w:rFonts w:ascii="Calibri" w:eastAsia="Times New Roman" w:hAnsi="Calibri" w:cs="Calibri"/>
                <w:sz w:val="16"/>
                <w:szCs w:val="16"/>
                <w:lang w:eastAsia="sk-SK"/>
              </w:rPr>
            </w:pPr>
          </w:p>
        </w:tc>
      </w:tr>
      <w:tr w:rsidR="005B3D11" w:rsidRPr="00FE5C99">
        <w:trPr>
          <w:gridAfter w:val="1"/>
          <w:wAfter w:w="94" w:type="dxa"/>
          <w:trHeight w:val="1065"/>
        </w:trPr>
        <w:tc>
          <w:tcPr>
            <w:tcW w:w="671"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rsidR="005B3D11" w:rsidRPr="00FE5C99" w:rsidRDefault="001E3650" w:rsidP="00D753EA">
            <w:pPr>
              <w:spacing w:after="0" w:line="240" w:lineRule="auto"/>
              <w:jc w:val="both"/>
              <w:rPr>
                <w:rFonts w:ascii="Calibri" w:eastAsia="Times New Roman" w:hAnsi="Calibri" w:cs="Calibri"/>
                <w:color w:val="000000"/>
                <w:sz w:val="16"/>
                <w:szCs w:val="16"/>
                <w:lang w:eastAsia="sk-SK"/>
              </w:rPr>
            </w:pPr>
            <w:r w:rsidRPr="00FE5C99">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408" w:type="dxa"/>
            <w:tcBorders>
              <w:top w:val="nil"/>
              <w:left w:val="nil"/>
              <w:bottom w:val="single" w:sz="8" w:space="0" w:color="auto"/>
              <w:right w:val="single" w:sz="8" w:space="0" w:color="auto"/>
            </w:tcBorders>
            <w:shd w:val="clear" w:color="000000" w:fill="D9E1F2"/>
            <w:vAlign w:val="center"/>
          </w:tcPr>
          <w:p w:rsidR="005B3D11" w:rsidRPr="00FE5C99" w:rsidRDefault="004D536D" w:rsidP="00D753EA">
            <w:pPr>
              <w:spacing w:after="0" w:line="240" w:lineRule="auto"/>
              <w:jc w:val="both"/>
              <w:rPr>
                <w:rFonts w:ascii="Calibri" w:eastAsia="Times New Roman" w:hAnsi="Calibri" w:cs="Calibri"/>
                <w:sz w:val="16"/>
                <w:szCs w:val="16"/>
                <w:lang w:eastAsia="sk-SK"/>
              </w:rPr>
            </w:pPr>
            <w:hyperlink r:id="rId18" w:anchor="'poznamky_explanatory notes'!A1" w:history="1">
              <w:r w:rsidR="001E3650" w:rsidRPr="00FE5C99">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1E3650" w:rsidRPr="00FE5C99">
                <w:rPr>
                  <w:rFonts w:ascii="Calibri" w:eastAsia="Times New Roman" w:hAnsi="Calibri" w:cs="Calibri"/>
                  <w:sz w:val="16"/>
                  <w:szCs w:val="16"/>
                  <w:vertAlign w:val="superscript"/>
                  <w:lang w:eastAsia="sk-SK"/>
                </w:rPr>
                <w:t>7</w:t>
              </w:r>
            </w:hyperlink>
          </w:p>
        </w:tc>
        <w:tc>
          <w:tcPr>
            <w:tcW w:w="5255" w:type="dxa"/>
            <w:tcBorders>
              <w:top w:val="nil"/>
              <w:left w:val="nil"/>
              <w:bottom w:val="single" w:sz="8" w:space="0" w:color="auto"/>
              <w:right w:val="single" w:sz="8" w:space="0" w:color="auto"/>
            </w:tcBorders>
            <w:shd w:val="clear" w:color="auto" w:fill="auto"/>
          </w:tcPr>
          <w:p w:rsidR="005B3D11" w:rsidRPr="00FE5C99" w:rsidRDefault="005B3D11" w:rsidP="00D753EA">
            <w:pPr>
              <w:spacing w:after="0" w:line="240" w:lineRule="auto"/>
              <w:ind w:left="160" w:hangingChars="100" w:hanging="160"/>
              <w:jc w:val="both"/>
              <w:rPr>
                <w:rFonts w:ascii="Calibri" w:eastAsia="Times New Roman" w:hAnsi="Calibri" w:cs="Calibri"/>
                <w:color w:val="000000"/>
                <w:sz w:val="16"/>
                <w:szCs w:val="16"/>
                <w:lang w:val="en-US" w:eastAsia="sk-SK"/>
              </w:rPr>
            </w:pPr>
          </w:p>
        </w:tc>
        <w:tc>
          <w:tcPr>
            <w:tcW w:w="146" w:type="dxa"/>
            <w:vAlign w:val="center"/>
          </w:tcPr>
          <w:p w:rsidR="005B3D11" w:rsidRPr="00FE5C99" w:rsidRDefault="005B3D11" w:rsidP="00D753EA">
            <w:pPr>
              <w:spacing w:after="0" w:line="240" w:lineRule="auto"/>
              <w:jc w:val="both"/>
              <w:rPr>
                <w:rFonts w:ascii="Calibri" w:eastAsia="Times New Roman" w:hAnsi="Calibri" w:cs="Calibri"/>
                <w:sz w:val="16"/>
                <w:szCs w:val="16"/>
                <w:lang w:eastAsia="sk-SK"/>
              </w:rPr>
            </w:pPr>
          </w:p>
        </w:tc>
      </w:tr>
      <w:tr w:rsidR="005B3D11" w:rsidRPr="00FE5C99">
        <w:trPr>
          <w:gridAfter w:val="1"/>
          <w:wAfter w:w="94" w:type="dxa"/>
          <w:trHeight w:val="1515"/>
        </w:trPr>
        <w:tc>
          <w:tcPr>
            <w:tcW w:w="671" w:type="dxa"/>
            <w:vMerge/>
            <w:tcBorders>
              <w:top w:val="nil"/>
              <w:left w:val="single" w:sz="8" w:space="0" w:color="auto"/>
              <w:bottom w:val="single" w:sz="8" w:space="0" w:color="auto"/>
              <w:right w:val="single" w:sz="8" w:space="0" w:color="auto"/>
            </w:tcBorders>
            <w:vAlign w:val="center"/>
          </w:tcPr>
          <w:p w:rsidR="005B3D11" w:rsidRPr="00FE5C99" w:rsidRDefault="005B3D11" w:rsidP="00D753EA">
            <w:pPr>
              <w:spacing w:after="0" w:line="240" w:lineRule="auto"/>
              <w:jc w:val="both"/>
              <w:rPr>
                <w:rFonts w:ascii="Calibri" w:eastAsia="Times New Roman" w:hAnsi="Calibri" w:cs="Calibri"/>
                <w:color w:val="000000"/>
                <w:sz w:val="16"/>
                <w:szCs w:val="16"/>
                <w:lang w:eastAsia="sk-SK"/>
              </w:rPr>
            </w:pPr>
          </w:p>
        </w:tc>
        <w:tc>
          <w:tcPr>
            <w:tcW w:w="4408" w:type="dxa"/>
            <w:tcBorders>
              <w:top w:val="nil"/>
              <w:left w:val="nil"/>
              <w:bottom w:val="single" w:sz="8" w:space="0" w:color="auto"/>
              <w:right w:val="single" w:sz="8" w:space="0" w:color="auto"/>
            </w:tcBorders>
            <w:shd w:val="clear" w:color="FBE5D6" w:fill="DAE3F3"/>
            <w:vAlign w:val="center"/>
          </w:tcPr>
          <w:p w:rsidR="005B3D11" w:rsidRPr="00FE5C99" w:rsidRDefault="001E3650" w:rsidP="00D753EA">
            <w:pPr>
              <w:spacing w:after="0" w:line="240" w:lineRule="auto"/>
              <w:jc w:val="both"/>
              <w:rPr>
                <w:rFonts w:ascii="Calibri" w:eastAsia="Times New Roman" w:hAnsi="Calibri" w:cs="Calibri"/>
                <w:color w:val="000000"/>
                <w:sz w:val="16"/>
                <w:szCs w:val="16"/>
                <w:lang w:eastAsia="sk-SK"/>
              </w:rPr>
            </w:pPr>
            <w:r w:rsidRPr="00FE5C99">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255" w:type="dxa"/>
            <w:tcBorders>
              <w:top w:val="nil"/>
              <w:left w:val="nil"/>
              <w:bottom w:val="single" w:sz="8" w:space="0" w:color="auto"/>
              <w:right w:val="single" w:sz="8" w:space="0" w:color="auto"/>
            </w:tcBorders>
            <w:shd w:val="clear" w:color="auto" w:fill="auto"/>
          </w:tcPr>
          <w:p w:rsidR="00592203" w:rsidRPr="00592203" w:rsidRDefault="00592203" w:rsidP="00592203">
            <w:pPr>
              <w:shd w:val="clear" w:color="auto" w:fill="FFFFFF"/>
              <w:spacing w:after="0" w:line="240" w:lineRule="auto"/>
              <w:jc w:val="both"/>
              <w:rPr>
                <w:rFonts w:eastAsia="Times New Roman" w:cstheme="minorHAnsi"/>
                <w:color w:val="333333"/>
                <w:sz w:val="16"/>
                <w:szCs w:val="16"/>
                <w:lang w:eastAsia="sk-SK"/>
              </w:rPr>
            </w:pPr>
            <w:r w:rsidRPr="00592203">
              <w:rPr>
                <w:rFonts w:cstheme="minorHAnsi"/>
                <w:color w:val="333333"/>
                <w:sz w:val="16"/>
                <w:szCs w:val="16"/>
                <w:shd w:val="clear" w:color="auto" w:fill="FFFFFF"/>
              </w:rPr>
              <w:t>ID: 1136064 | </w:t>
            </w:r>
            <w:r w:rsidRPr="00592203">
              <w:rPr>
                <w:rFonts w:eastAsia="Times New Roman" w:cstheme="minorHAnsi"/>
                <w:b/>
                <w:bCs/>
                <w:color w:val="333333"/>
                <w:sz w:val="16"/>
                <w:szCs w:val="16"/>
                <w:lang w:eastAsia="sk-SK"/>
              </w:rPr>
              <w:t>Strategy of Roma Pastoral Work in Slovakia 2020-2022</w:t>
            </w:r>
            <w:r w:rsidRPr="00592203">
              <w:rPr>
                <w:rFonts w:eastAsia="Times New Roman" w:cstheme="minorHAnsi"/>
                <w:color w:val="333333"/>
                <w:sz w:val="16"/>
                <w:szCs w:val="16"/>
                <w:lang w:eastAsia="sk-SK"/>
              </w:rPr>
              <w:t> [iný] : on behalf of the Slovak Bishops’ Conference and the Strategy Working Group by Ms. Andrea Mewaldt, Open Europe Consulting / Mekel, Martin [Autor, 14.29%] ; Bešenyei, Peter [Autor, 14.285%] ; Ocilková, Renáta [Autor, 14.285%] ; Zábavová, Silvia [Autor, 14.285%] ; Torkoš, Tomáš [Autor, 14.285%] ; Cipár, Marián [Autor, 14.285%] ; Gyulai, Ján [Autor, 14.285%]. – 1. vyd. – Bratislava (Slovensko) : Katolícka cirkev na Slovensku, 2019. – 18 s.</w:t>
            </w:r>
          </w:p>
          <w:p w:rsidR="00592203" w:rsidRPr="00592203" w:rsidRDefault="00592203" w:rsidP="00592203">
            <w:pPr>
              <w:shd w:val="clear" w:color="auto" w:fill="FFFFFF"/>
              <w:spacing w:after="0" w:line="240" w:lineRule="auto"/>
              <w:jc w:val="both"/>
              <w:rPr>
                <w:rFonts w:eastAsia="Times New Roman" w:cstheme="minorHAnsi"/>
                <w:color w:val="333333"/>
                <w:sz w:val="16"/>
                <w:szCs w:val="16"/>
                <w:lang w:eastAsia="sk-SK"/>
              </w:rPr>
            </w:pPr>
            <w:r w:rsidRPr="00592203">
              <w:rPr>
                <w:rFonts w:eastAsia="Times New Roman" w:cstheme="minorHAnsi"/>
                <w:b/>
                <w:bCs/>
                <w:color w:val="333333"/>
                <w:sz w:val="16"/>
                <w:szCs w:val="16"/>
                <w:lang w:eastAsia="sk-SK"/>
              </w:rPr>
              <w:t>Počet všetkých autorov: </w:t>
            </w:r>
            <w:r w:rsidRPr="00592203">
              <w:rPr>
                <w:rFonts w:eastAsia="Times New Roman" w:cstheme="minorHAnsi"/>
                <w:color w:val="333333"/>
                <w:sz w:val="16"/>
                <w:szCs w:val="16"/>
                <w:lang w:eastAsia="sk-SK"/>
              </w:rPr>
              <w:t>7</w:t>
            </w:r>
          </w:p>
          <w:p w:rsidR="005B3D11" w:rsidRPr="00FE5C99" w:rsidRDefault="005B3D11" w:rsidP="00D753EA">
            <w:pPr>
              <w:spacing w:after="0" w:line="240" w:lineRule="auto"/>
              <w:jc w:val="both"/>
              <w:rPr>
                <w:rFonts w:ascii="Calibri" w:eastAsia="Times New Roman" w:hAnsi="Calibri" w:cs="Calibri"/>
                <w:color w:val="000000"/>
                <w:sz w:val="16"/>
                <w:szCs w:val="16"/>
                <w:lang w:eastAsia="sk-SK"/>
              </w:rPr>
            </w:pPr>
          </w:p>
        </w:tc>
        <w:tc>
          <w:tcPr>
            <w:tcW w:w="146" w:type="dxa"/>
            <w:vAlign w:val="center"/>
          </w:tcPr>
          <w:p w:rsidR="005B3D11" w:rsidRPr="00FE5C99" w:rsidRDefault="005B3D11" w:rsidP="00D753EA">
            <w:pPr>
              <w:spacing w:after="0" w:line="240" w:lineRule="auto"/>
              <w:jc w:val="both"/>
              <w:rPr>
                <w:rFonts w:ascii="Calibri" w:eastAsia="Times New Roman" w:hAnsi="Calibri" w:cs="Calibri"/>
                <w:sz w:val="16"/>
                <w:szCs w:val="16"/>
                <w:lang w:eastAsia="sk-SK"/>
              </w:rPr>
            </w:pPr>
          </w:p>
        </w:tc>
      </w:tr>
      <w:tr w:rsidR="005B3D11" w:rsidRPr="00FE5C99">
        <w:trPr>
          <w:gridAfter w:val="1"/>
          <w:wAfter w:w="94" w:type="dxa"/>
          <w:trHeight w:val="1290"/>
        </w:trPr>
        <w:tc>
          <w:tcPr>
            <w:tcW w:w="671" w:type="dxa"/>
            <w:vMerge/>
            <w:tcBorders>
              <w:top w:val="nil"/>
              <w:left w:val="single" w:sz="8" w:space="0" w:color="auto"/>
              <w:bottom w:val="single" w:sz="8" w:space="0" w:color="auto"/>
              <w:right w:val="single" w:sz="8" w:space="0" w:color="auto"/>
            </w:tcBorders>
            <w:vAlign w:val="center"/>
          </w:tcPr>
          <w:p w:rsidR="005B3D11" w:rsidRPr="00FE5C99" w:rsidRDefault="005B3D11" w:rsidP="00D753EA">
            <w:pPr>
              <w:spacing w:after="0" w:line="240" w:lineRule="auto"/>
              <w:jc w:val="both"/>
              <w:rPr>
                <w:rFonts w:ascii="Calibri" w:eastAsia="Times New Roman" w:hAnsi="Calibri" w:cs="Calibri"/>
                <w:color w:val="000000"/>
                <w:sz w:val="16"/>
                <w:szCs w:val="16"/>
                <w:lang w:eastAsia="sk-SK"/>
              </w:rPr>
            </w:pPr>
          </w:p>
        </w:tc>
        <w:tc>
          <w:tcPr>
            <w:tcW w:w="4408" w:type="dxa"/>
            <w:tcBorders>
              <w:top w:val="nil"/>
              <w:left w:val="nil"/>
              <w:bottom w:val="single" w:sz="8" w:space="0" w:color="auto"/>
              <w:right w:val="single" w:sz="8" w:space="0" w:color="auto"/>
            </w:tcBorders>
            <w:shd w:val="clear" w:color="000000" w:fill="D9E1F2"/>
            <w:vAlign w:val="center"/>
          </w:tcPr>
          <w:p w:rsidR="005B3D11" w:rsidRPr="00FE5C99" w:rsidRDefault="004D536D" w:rsidP="00D753EA">
            <w:pPr>
              <w:spacing w:after="0" w:line="240" w:lineRule="auto"/>
              <w:jc w:val="both"/>
              <w:rPr>
                <w:rFonts w:ascii="Calibri" w:eastAsia="Times New Roman" w:hAnsi="Calibri" w:cs="Calibri"/>
                <w:sz w:val="16"/>
                <w:szCs w:val="16"/>
                <w:lang w:eastAsia="sk-SK"/>
              </w:rPr>
            </w:pPr>
            <w:hyperlink r:id="rId19" w:anchor="Expl.OCA12!A1" w:history="1">
              <w:r w:rsidR="001E3650" w:rsidRPr="00FE5C99">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1E3650" w:rsidRPr="00FE5C99">
                <w:rPr>
                  <w:rFonts w:ascii="Calibri" w:eastAsia="Times New Roman" w:hAnsi="Calibri" w:cs="Calibri"/>
                  <w:sz w:val="16"/>
                  <w:szCs w:val="16"/>
                  <w:lang w:eastAsia="sk-SK"/>
                </w:rPr>
                <w:br/>
              </w:r>
              <w:r w:rsidR="001E3650" w:rsidRPr="00FE5C99">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255" w:type="dxa"/>
            <w:tcBorders>
              <w:top w:val="nil"/>
              <w:left w:val="nil"/>
              <w:bottom w:val="single" w:sz="8" w:space="0" w:color="auto"/>
              <w:right w:val="single" w:sz="8" w:space="0" w:color="auto"/>
            </w:tcBorders>
            <w:shd w:val="clear" w:color="auto" w:fill="auto"/>
          </w:tcPr>
          <w:p w:rsidR="00112AE4" w:rsidRPr="00FE5C99" w:rsidRDefault="00112AE4" w:rsidP="00D753EA">
            <w:pPr>
              <w:spacing w:after="0" w:line="240" w:lineRule="auto"/>
              <w:jc w:val="both"/>
              <w:rPr>
                <w:rFonts w:ascii="Calibri" w:eastAsia="Times New Roman" w:hAnsi="Calibri" w:cs="Calibri"/>
                <w:iCs/>
                <w:color w:val="000000"/>
                <w:sz w:val="16"/>
                <w:szCs w:val="16"/>
                <w:lang w:val="en-US" w:eastAsia="sk-SK"/>
              </w:rPr>
            </w:pPr>
          </w:p>
        </w:tc>
        <w:tc>
          <w:tcPr>
            <w:tcW w:w="146" w:type="dxa"/>
            <w:vAlign w:val="center"/>
          </w:tcPr>
          <w:p w:rsidR="005B3D11" w:rsidRPr="00FE5C99" w:rsidRDefault="005B3D11" w:rsidP="00D753EA">
            <w:pPr>
              <w:spacing w:after="0" w:line="240" w:lineRule="auto"/>
              <w:jc w:val="both"/>
              <w:rPr>
                <w:rFonts w:ascii="Calibri" w:eastAsia="Times New Roman" w:hAnsi="Calibri" w:cs="Calibri"/>
                <w:sz w:val="16"/>
                <w:szCs w:val="16"/>
                <w:lang w:eastAsia="sk-SK"/>
              </w:rPr>
            </w:pPr>
          </w:p>
        </w:tc>
      </w:tr>
      <w:tr w:rsidR="005B3D11" w:rsidRPr="00FE5C99">
        <w:trPr>
          <w:trHeight w:val="1110"/>
        </w:trPr>
        <w:tc>
          <w:tcPr>
            <w:tcW w:w="671" w:type="dxa"/>
            <w:vMerge/>
            <w:tcBorders>
              <w:top w:val="nil"/>
              <w:left w:val="single" w:sz="8" w:space="0" w:color="auto"/>
              <w:bottom w:val="single" w:sz="8" w:space="0" w:color="auto"/>
              <w:right w:val="single" w:sz="8" w:space="0" w:color="auto"/>
            </w:tcBorders>
            <w:vAlign w:val="center"/>
          </w:tcPr>
          <w:p w:rsidR="005B3D11" w:rsidRPr="00FE5C99" w:rsidRDefault="005B3D11" w:rsidP="00D753EA">
            <w:pPr>
              <w:spacing w:after="0" w:line="240" w:lineRule="auto"/>
              <w:jc w:val="both"/>
              <w:rPr>
                <w:rFonts w:ascii="Calibri" w:eastAsia="Times New Roman" w:hAnsi="Calibri" w:cs="Calibri"/>
                <w:color w:val="000000"/>
                <w:sz w:val="16"/>
                <w:szCs w:val="16"/>
                <w:lang w:eastAsia="sk-SK"/>
              </w:rPr>
            </w:pPr>
          </w:p>
        </w:tc>
        <w:tc>
          <w:tcPr>
            <w:tcW w:w="4408" w:type="dxa"/>
            <w:tcBorders>
              <w:top w:val="nil"/>
              <w:left w:val="nil"/>
              <w:bottom w:val="single" w:sz="8" w:space="0" w:color="auto"/>
              <w:right w:val="single" w:sz="8" w:space="0" w:color="auto"/>
            </w:tcBorders>
            <w:shd w:val="clear" w:color="FBE5D6" w:fill="DAE3F3"/>
            <w:vAlign w:val="center"/>
          </w:tcPr>
          <w:p w:rsidR="005B3D11" w:rsidRPr="00FE5C99" w:rsidRDefault="001E3650" w:rsidP="00D753EA">
            <w:pPr>
              <w:spacing w:after="0" w:line="240" w:lineRule="auto"/>
              <w:jc w:val="both"/>
              <w:rPr>
                <w:rFonts w:ascii="Calibri" w:eastAsia="Times New Roman" w:hAnsi="Calibri" w:cs="Calibri"/>
                <w:color w:val="000000"/>
                <w:sz w:val="16"/>
                <w:szCs w:val="16"/>
                <w:lang w:eastAsia="sk-SK"/>
              </w:rPr>
            </w:pPr>
            <w:r w:rsidRPr="00FE5C99">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255" w:type="dxa"/>
            <w:tcBorders>
              <w:top w:val="nil"/>
              <w:left w:val="nil"/>
              <w:bottom w:val="single" w:sz="8" w:space="0" w:color="auto"/>
              <w:right w:val="single" w:sz="8" w:space="0" w:color="auto"/>
            </w:tcBorders>
            <w:shd w:val="clear" w:color="auto" w:fill="auto"/>
          </w:tcPr>
          <w:p w:rsidR="00FE5C99" w:rsidRPr="00FE5C99" w:rsidRDefault="004D536D" w:rsidP="00D753EA">
            <w:pPr>
              <w:spacing w:after="0" w:line="240" w:lineRule="auto"/>
              <w:jc w:val="both"/>
              <w:rPr>
                <w:rFonts w:ascii="Calibri" w:hAnsi="Calibri" w:cs="Calibri"/>
                <w:color w:val="000000" w:themeColor="text1"/>
                <w:sz w:val="16"/>
                <w:szCs w:val="16"/>
              </w:rPr>
            </w:pPr>
            <w:hyperlink r:id="rId20" w:history="1">
              <w:r w:rsidR="00FE5C99" w:rsidRPr="00FE5C99">
                <w:rPr>
                  <w:rStyle w:val="Hypertextovprepojenie"/>
                  <w:rFonts w:ascii="Calibri" w:hAnsi="Calibri" w:cs="Calibri"/>
                  <w:color w:val="000000" w:themeColor="text1"/>
                  <w:sz w:val="16"/>
                  <w:szCs w:val="16"/>
                </w:rPr>
                <w:t>Strategy of Roma Pastoral Work i</w:t>
              </w:r>
              <w:r w:rsidR="00FE5C99" w:rsidRPr="00FE5C99">
                <w:rPr>
                  <w:rStyle w:val="Hypertextovprepojenie"/>
                  <w:rFonts w:ascii="Calibri" w:hAnsi="Calibri" w:cs="Calibri"/>
                  <w:color w:val="000000" w:themeColor="text1"/>
                  <w:sz w:val="16"/>
                  <w:szCs w:val="16"/>
                </w:rPr>
                <w:t>n</w:t>
              </w:r>
              <w:r w:rsidR="00FE5C99" w:rsidRPr="00FE5C99">
                <w:rPr>
                  <w:rStyle w:val="Hypertextovprepojenie"/>
                  <w:rFonts w:ascii="Calibri" w:hAnsi="Calibri" w:cs="Calibri"/>
                  <w:color w:val="000000" w:themeColor="text1"/>
                  <w:sz w:val="16"/>
                  <w:szCs w:val="16"/>
                </w:rPr>
                <w:t xml:space="preserve"> Slovakia 2020-2022 (kbs.sk)</w:t>
              </w:r>
            </w:hyperlink>
          </w:p>
          <w:p w:rsidR="00FE5C99" w:rsidRPr="00FE5C99" w:rsidRDefault="00FE5C99" w:rsidP="00D753EA">
            <w:pPr>
              <w:spacing w:after="0" w:line="240" w:lineRule="auto"/>
              <w:jc w:val="both"/>
              <w:rPr>
                <w:rFonts w:ascii="Calibri" w:hAnsi="Calibri" w:cs="Calibri"/>
                <w:color w:val="000000" w:themeColor="text1"/>
                <w:sz w:val="16"/>
                <w:szCs w:val="16"/>
              </w:rPr>
            </w:pPr>
          </w:p>
          <w:p w:rsidR="00223F50" w:rsidRPr="00FE5C99" w:rsidRDefault="004D536D" w:rsidP="00D753EA">
            <w:pPr>
              <w:spacing w:after="0" w:line="240" w:lineRule="auto"/>
              <w:jc w:val="both"/>
              <w:rPr>
                <w:rFonts w:ascii="Calibri" w:hAnsi="Calibri" w:cs="Calibri"/>
                <w:color w:val="000000" w:themeColor="text1"/>
                <w:sz w:val="16"/>
                <w:szCs w:val="16"/>
                <w:lang w:val="en-US" w:eastAsia="sk-SK"/>
              </w:rPr>
            </w:pPr>
            <w:hyperlink r:id="rId21" w:history="1">
              <w:r w:rsidR="00FE5C99" w:rsidRPr="00FE5C99">
                <w:rPr>
                  <w:rStyle w:val="Hypertextovprepojenie"/>
                  <w:rFonts w:ascii="Calibri" w:hAnsi="Calibri" w:cs="Calibri"/>
                  <w:color w:val="000000" w:themeColor="text1"/>
                  <w:sz w:val="16"/>
                  <w:szCs w:val="16"/>
                </w:rPr>
                <w:t>Rada KBS pre Róm</w:t>
              </w:r>
              <w:r w:rsidR="00FE5C99" w:rsidRPr="00FE5C99">
                <w:rPr>
                  <w:rStyle w:val="Hypertextovprepojenie"/>
                  <w:rFonts w:ascii="Calibri" w:hAnsi="Calibri" w:cs="Calibri"/>
                  <w:color w:val="000000" w:themeColor="text1"/>
                  <w:sz w:val="16"/>
                  <w:szCs w:val="16"/>
                </w:rPr>
                <w:t>o</w:t>
              </w:r>
              <w:r w:rsidR="00FE5C99" w:rsidRPr="00FE5C99">
                <w:rPr>
                  <w:rStyle w:val="Hypertextovprepojenie"/>
                  <w:rFonts w:ascii="Calibri" w:hAnsi="Calibri" w:cs="Calibri"/>
                  <w:color w:val="000000" w:themeColor="text1"/>
                  <w:sz w:val="16"/>
                  <w:szCs w:val="16"/>
                </w:rPr>
                <w:t>v a menšiny</w:t>
              </w:r>
            </w:hyperlink>
          </w:p>
        </w:tc>
        <w:tc>
          <w:tcPr>
            <w:tcW w:w="240" w:type="dxa"/>
            <w:gridSpan w:val="2"/>
            <w:vAlign w:val="center"/>
          </w:tcPr>
          <w:p w:rsidR="005B3D11" w:rsidRPr="00FE5C99" w:rsidRDefault="005B3D11" w:rsidP="00D753EA">
            <w:pPr>
              <w:spacing w:after="0" w:line="240" w:lineRule="auto"/>
              <w:jc w:val="both"/>
              <w:rPr>
                <w:rFonts w:ascii="Calibri" w:eastAsia="Times New Roman" w:hAnsi="Calibri" w:cs="Calibri"/>
                <w:sz w:val="16"/>
                <w:szCs w:val="16"/>
                <w:lang w:eastAsia="sk-SK"/>
              </w:rPr>
            </w:pPr>
          </w:p>
        </w:tc>
      </w:tr>
      <w:tr w:rsidR="005B3D11" w:rsidRPr="00FE5C99">
        <w:trPr>
          <w:trHeight w:val="765"/>
        </w:trPr>
        <w:tc>
          <w:tcPr>
            <w:tcW w:w="671" w:type="dxa"/>
            <w:vMerge/>
            <w:tcBorders>
              <w:top w:val="nil"/>
              <w:left w:val="single" w:sz="8" w:space="0" w:color="auto"/>
              <w:bottom w:val="single" w:sz="8" w:space="0" w:color="auto"/>
              <w:right w:val="single" w:sz="8" w:space="0" w:color="auto"/>
            </w:tcBorders>
            <w:vAlign w:val="center"/>
          </w:tcPr>
          <w:p w:rsidR="005B3D11" w:rsidRPr="00FE5C99" w:rsidRDefault="005B3D11" w:rsidP="00D753EA">
            <w:pPr>
              <w:spacing w:after="0" w:line="240" w:lineRule="auto"/>
              <w:jc w:val="both"/>
              <w:rPr>
                <w:rFonts w:ascii="Calibri" w:eastAsia="Times New Roman" w:hAnsi="Calibri" w:cs="Calibri"/>
                <w:color w:val="000000"/>
                <w:sz w:val="16"/>
                <w:szCs w:val="16"/>
                <w:lang w:eastAsia="sk-SK"/>
              </w:rPr>
            </w:pPr>
          </w:p>
        </w:tc>
        <w:tc>
          <w:tcPr>
            <w:tcW w:w="4408" w:type="dxa"/>
            <w:tcBorders>
              <w:top w:val="nil"/>
              <w:left w:val="nil"/>
              <w:bottom w:val="single" w:sz="8" w:space="0" w:color="auto"/>
              <w:right w:val="single" w:sz="8" w:space="0" w:color="auto"/>
            </w:tcBorders>
            <w:shd w:val="clear" w:color="FBE5D6" w:fill="DAE3F3"/>
            <w:vAlign w:val="center"/>
          </w:tcPr>
          <w:p w:rsidR="005B3D11" w:rsidRPr="00FE5C99" w:rsidRDefault="001E3650" w:rsidP="00D753EA">
            <w:pPr>
              <w:spacing w:after="0" w:line="240" w:lineRule="auto"/>
              <w:jc w:val="both"/>
              <w:rPr>
                <w:rFonts w:ascii="Calibri" w:eastAsia="Times New Roman" w:hAnsi="Calibri" w:cs="Calibri"/>
                <w:color w:val="000000"/>
                <w:sz w:val="16"/>
                <w:szCs w:val="16"/>
                <w:lang w:eastAsia="sk-SK"/>
              </w:rPr>
            </w:pPr>
            <w:r w:rsidRPr="00FE5C99">
              <w:rPr>
                <w:rFonts w:ascii="Calibri" w:eastAsia="Times New Roman" w:hAnsi="Calibri" w:cs="Calibri"/>
                <w:color w:val="000000"/>
                <w:sz w:val="16"/>
                <w:szCs w:val="16"/>
                <w:lang w:eastAsia="sk-SK"/>
              </w:rPr>
              <w:t>OCA14. Charakteristika autorského vkladu / Characteristics of the author's contribution</w:t>
            </w:r>
          </w:p>
        </w:tc>
        <w:tc>
          <w:tcPr>
            <w:tcW w:w="5255" w:type="dxa"/>
            <w:tcBorders>
              <w:top w:val="nil"/>
              <w:left w:val="nil"/>
              <w:bottom w:val="single" w:sz="8" w:space="0" w:color="auto"/>
              <w:right w:val="single" w:sz="8" w:space="0" w:color="auto"/>
            </w:tcBorders>
            <w:shd w:val="clear" w:color="auto" w:fill="auto"/>
          </w:tcPr>
          <w:p w:rsidR="005B3D11" w:rsidRDefault="003C652D" w:rsidP="00D753EA">
            <w:pPr>
              <w:spacing w:after="0" w:line="240" w:lineRule="auto"/>
              <w:jc w:val="both"/>
              <w:rPr>
                <w:rFonts w:ascii="Calibri" w:eastAsia="Times New Roman" w:hAnsi="Calibri" w:cs="Calibri"/>
                <w:color w:val="000000"/>
                <w:sz w:val="16"/>
                <w:szCs w:val="16"/>
                <w:lang w:val="en-US" w:eastAsia="sk-SK"/>
              </w:rPr>
            </w:pPr>
            <w:r w:rsidRPr="00FE5C99">
              <w:rPr>
                <w:rFonts w:ascii="Calibri" w:eastAsia="Times New Roman" w:hAnsi="Calibri" w:cs="Calibri"/>
                <w:color w:val="000000"/>
                <w:sz w:val="16"/>
                <w:szCs w:val="16"/>
                <w:lang w:val="en-US" w:eastAsia="sk-SK"/>
              </w:rPr>
              <w:t xml:space="preserve">Podiel autora Zábavová </w:t>
            </w:r>
            <w:r w:rsidR="00592203">
              <w:rPr>
                <w:rFonts w:ascii="Calibri" w:eastAsia="Times New Roman" w:hAnsi="Calibri" w:cs="Calibri"/>
                <w:color w:val="000000"/>
                <w:sz w:val="16"/>
                <w:szCs w:val="16"/>
                <w:lang w:val="en-US" w:eastAsia="sk-SK"/>
              </w:rPr>
              <w:t>14</w:t>
            </w:r>
            <w:r w:rsidR="00FE5C99">
              <w:rPr>
                <w:rFonts w:ascii="Calibri" w:eastAsia="Times New Roman" w:hAnsi="Calibri" w:cs="Calibri"/>
                <w:color w:val="000000"/>
                <w:sz w:val="16"/>
                <w:szCs w:val="16"/>
                <w:lang w:val="en-US" w:eastAsia="sk-SK"/>
              </w:rPr>
              <w:t>,</w:t>
            </w:r>
            <w:r w:rsidR="00592203">
              <w:rPr>
                <w:rFonts w:ascii="Calibri" w:eastAsia="Times New Roman" w:hAnsi="Calibri" w:cs="Calibri"/>
                <w:color w:val="000000"/>
                <w:sz w:val="16"/>
                <w:szCs w:val="16"/>
                <w:lang w:val="en-US" w:eastAsia="sk-SK"/>
              </w:rPr>
              <w:t>28</w:t>
            </w:r>
            <w:r w:rsidR="00FE5C99">
              <w:rPr>
                <w:rFonts w:ascii="Calibri" w:eastAsia="Times New Roman" w:hAnsi="Calibri" w:cs="Calibri"/>
                <w:color w:val="000000"/>
                <w:sz w:val="16"/>
                <w:szCs w:val="16"/>
                <w:lang w:val="en-US" w:eastAsia="sk-SK"/>
              </w:rPr>
              <w:t>5</w:t>
            </w:r>
            <w:r w:rsidRPr="00FE5C99">
              <w:rPr>
                <w:rFonts w:ascii="Calibri" w:eastAsia="Times New Roman" w:hAnsi="Calibri" w:cs="Calibri"/>
                <w:color w:val="000000"/>
                <w:sz w:val="16"/>
                <w:szCs w:val="16"/>
                <w:lang w:val="en-US" w:eastAsia="sk-SK"/>
              </w:rPr>
              <w:t xml:space="preserve"> </w:t>
            </w:r>
            <w:r w:rsidR="00C64ED4" w:rsidRPr="00FE5C99">
              <w:rPr>
                <w:rFonts w:ascii="Calibri" w:eastAsia="Times New Roman" w:hAnsi="Calibri" w:cs="Calibri"/>
                <w:color w:val="000000"/>
                <w:sz w:val="16"/>
                <w:szCs w:val="16"/>
                <w:lang w:val="en-US" w:eastAsia="sk-SK"/>
              </w:rPr>
              <w:t>% /a</w:t>
            </w:r>
            <w:r w:rsidRPr="00FE5C99">
              <w:rPr>
                <w:rFonts w:ascii="Calibri" w:eastAsia="Times New Roman" w:hAnsi="Calibri" w:cs="Calibri"/>
                <w:color w:val="000000"/>
                <w:sz w:val="16"/>
                <w:szCs w:val="16"/>
                <w:lang w:val="en-US" w:eastAsia="sk-SK"/>
              </w:rPr>
              <w:t>uth</w:t>
            </w:r>
            <w:r w:rsidR="00592203">
              <w:rPr>
                <w:rFonts w:ascii="Calibri" w:eastAsia="Times New Roman" w:hAnsi="Calibri" w:cs="Calibri"/>
                <w:color w:val="000000"/>
                <w:sz w:val="16"/>
                <w:szCs w:val="16"/>
                <w:lang w:val="en-US" w:eastAsia="sk-SK"/>
              </w:rPr>
              <w:t>or´s contribution Zábavová 14</w:t>
            </w:r>
            <w:r w:rsidR="00FE5C99">
              <w:rPr>
                <w:rFonts w:ascii="Calibri" w:eastAsia="Times New Roman" w:hAnsi="Calibri" w:cs="Calibri"/>
                <w:color w:val="000000"/>
                <w:sz w:val="16"/>
                <w:szCs w:val="16"/>
                <w:lang w:val="en-US" w:eastAsia="sk-SK"/>
              </w:rPr>
              <w:t>,</w:t>
            </w:r>
            <w:r w:rsidR="00592203">
              <w:rPr>
                <w:rFonts w:ascii="Calibri" w:eastAsia="Times New Roman" w:hAnsi="Calibri" w:cs="Calibri"/>
                <w:color w:val="000000"/>
                <w:sz w:val="16"/>
                <w:szCs w:val="16"/>
                <w:lang w:val="en-US" w:eastAsia="sk-SK"/>
              </w:rPr>
              <w:t>28</w:t>
            </w:r>
            <w:r w:rsidR="00FE5C99">
              <w:rPr>
                <w:rFonts w:ascii="Calibri" w:eastAsia="Times New Roman" w:hAnsi="Calibri" w:cs="Calibri"/>
                <w:color w:val="000000"/>
                <w:sz w:val="16"/>
                <w:szCs w:val="16"/>
                <w:lang w:val="en-US" w:eastAsia="sk-SK"/>
              </w:rPr>
              <w:t>5</w:t>
            </w:r>
            <w:r w:rsidR="00C64ED4" w:rsidRPr="00FE5C99">
              <w:rPr>
                <w:rFonts w:ascii="Calibri" w:eastAsia="Times New Roman" w:hAnsi="Calibri" w:cs="Calibri"/>
                <w:color w:val="000000"/>
                <w:sz w:val="16"/>
                <w:szCs w:val="16"/>
                <w:lang w:val="en-US" w:eastAsia="sk-SK"/>
              </w:rPr>
              <w:t>%</w:t>
            </w:r>
          </w:p>
          <w:p w:rsidR="000963F3" w:rsidRDefault="000963F3" w:rsidP="000963F3">
            <w:pPr>
              <w:spacing w:after="0" w:line="240" w:lineRule="auto"/>
              <w:jc w:val="both"/>
              <w:rPr>
                <w:rFonts w:ascii="Calibri" w:eastAsia="Times New Roman" w:hAnsi="Calibri" w:cs="Calibri"/>
                <w:color w:val="000000"/>
                <w:sz w:val="16"/>
                <w:szCs w:val="16"/>
                <w:lang w:eastAsia="sk-SK"/>
              </w:rPr>
            </w:pPr>
            <w:r>
              <w:rPr>
                <w:rFonts w:ascii="Calibri" w:eastAsia="Times New Roman" w:hAnsi="Calibri" w:cs="Calibri"/>
                <w:color w:val="000000"/>
                <w:sz w:val="16"/>
                <w:szCs w:val="16"/>
                <w:lang w:val="en-US" w:eastAsia="sk-SK"/>
              </w:rPr>
              <w:t xml:space="preserve">Autorka bola súčasťou pracovnej skupiny, ktorá pod vedením nemeckej lektorky diskutovala o dlhoročných skúsenostiach v práci s rómskou komunitou. </w:t>
            </w:r>
            <w:r>
              <w:rPr>
                <w:rFonts w:ascii="Calibri" w:eastAsia="Times New Roman" w:hAnsi="Calibri" w:cs="Calibri"/>
                <w:color w:val="000000"/>
                <w:sz w:val="16"/>
                <w:szCs w:val="16"/>
                <w:lang w:eastAsia="sk-SK"/>
              </w:rPr>
              <w:t>Pracovná skupina pracovala</w:t>
            </w:r>
            <w:r w:rsidRPr="00D52C24">
              <w:rPr>
                <w:rFonts w:ascii="Calibri" w:eastAsia="Times New Roman" w:hAnsi="Calibri" w:cs="Calibri"/>
                <w:color w:val="000000"/>
                <w:sz w:val="16"/>
                <w:szCs w:val="16"/>
                <w:lang w:eastAsia="sk-SK"/>
              </w:rPr>
              <w:t xml:space="preserve"> SWOT analýzou (S-silné stránky (strengths), W-slabiny (weaknesses), O-príležitosti (opportunities), T-ohrozenia (threats), aby lepšie chápala interné a externé rámcové podmienky na implementáciu týchto stratégií a napokon vybrala tie s najvyšším potenciálom a najnižším rizikom.</w:t>
            </w:r>
          </w:p>
          <w:p w:rsidR="00EC0585" w:rsidRPr="00EC0585" w:rsidRDefault="00EC0585" w:rsidP="000963F3">
            <w:pPr>
              <w:spacing w:after="0" w:line="240" w:lineRule="auto"/>
              <w:jc w:val="both"/>
              <w:rPr>
                <w:rFonts w:eastAsia="Times New Roman" w:cstheme="minorHAnsi"/>
                <w:color w:val="000000"/>
                <w:sz w:val="16"/>
                <w:szCs w:val="16"/>
                <w:lang w:eastAsia="sk-SK"/>
              </w:rPr>
            </w:pPr>
            <w:r w:rsidRPr="00EC0585">
              <w:rPr>
                <w:rFonts w:cstheme="minorHAnsi"/>
                <w:color w:val="222222"/>
                <w:sz w:val="16"/>
                <w:szCs w:val="16"/>
                <w:shd w:val="clear" w:color="auto" w:fill="FFFFFF"/>
              </w:rPr>
              <w:t>The author was part of a working group, which under the guidance of a German lecturer discussed her long experience in working with the Roma community. The working group worked through a SWOT analysis (S-strengths, W-weaknesses, O-opportunities, T-threats) in order to better understand the internal and external framework conditions for the implementation of these strategies and finally to select those with the highest potential and the lowest risk.</w:t>
            </w:r>
          </w:p>
          <w:p w:rsidR="000963F3" w:rsidRPr="00FE5C99" w:rsidRDefault="000963F3" w:rsidP="000963F3">
            <w:pPr>
              <w:spacing w:after="0" w:line="240" w:lineRule="auto"/>
              <w:jc w:val="both"/>
              <w:rPr>
                <w:rFonts w:ascii="Calibri" w:eastAsia="Times New Roman" w:hAnsi="Calibri" w:cs="Calibri"/>
                <w:color w:val="000000"/>
                <w:sz w:val="16"/>
                <w:szCs w:val="16"/>
                <w:lang w:val="en-US" w:eastAsia="sk-SK"/>
              </w:rPr>
            </w:pPr>
          </w:p>
        </w:tc>
        <w:tc>
          <w:tcPr>
            <w:tcW w:w="240" w:type="dxa"/>
            <w:gridSpan w:val="2"/>
            <w:vAlign w:val="center"/>
          </w:tcPr>
          <w:p w:rsidR="005B3D11" w:rsidRPr="00FE5C99" w:rsidRDefault="005B3D11" w:rsidP="00D753EA">
            <w:pPr>
              <w:spacing w:after="0" w:line="240" w:lineRule="auto"/>
              <w:jc w:val="both"/>
              <w:rPr>
                <w:rFonts w:ascii="Calibri" w:eastAsia="Times New Roman" w:hAnsi="Calibri" w:cs="Calibri"/>
                <w:sz w:val="16"/>
                <w:szCs w:val="16"/>
                <w:lang w:eastAsia="sk-SK"/>
              </w:rPr>
            </w:pPr>
          </w:p>
        </w:tc>
      </w:tr>
      <w:tr w:rsidR="005B3D11" w:rsidRPr="00FE5C99">
        <w:trPr>
          <w:trHeight w:val="2310"/>
        </w:trPr>
        <w:tc>
          <w:tcPr>
            <w:tcW w:w="671" w:type="dxa"/>
            <w:vMerge/>
            <w:tcBorders>
              <w:top w:val="nil"/>
              <w:left w:val="single" w:sz="8" w:space="0" w:color="auto"/>
              <w:bottom w:val="single" w:sz="8" w:space="0" w:color="auto"/>
              <w:right w:val="single" w:sz="8" w:space="0" w:color="auto"/>
            </w:tcBorders>
            <w:vAlign w:val="center"/>
          </w:tcPr>
          <w:p w:rsidR="005B3D11" w:rsidRPr="00FE5C99" w:rsidRDefault="005B3D11" w:rsidP="00D753EA">
            <w:pPr>
              <w:spacing w:after="0" w:line="240" w:lineRule="auto"/>
              <w:jc w:val="both"/>
              <w:rPr>
                <w:rFonts w:ascii="Calibri" w:eastAsia="Times New Roman" w:hAnsi="Calibri" w:cs="Calibri"/>
                <w:color w:val="000000"/>
                <w:sz w:val="16"/>
                <w:szCs w:val="16"/>
                <w:lang w:eastAsia="sk-SK"/>
              </w:rPr>
            </w:pPr>
          </w:p>
        </w:tc>
        <w:tc>
          <w:tcPr>
            <w:tcW w:w="4408" w:type="dxa"/>
            <w:tcBorders>
              <w:top w:val="nil"/>
              <w:left w:val="nil"/>
              <w:bottom w:val="single" w:sz="8" w:space="0" w:color="auto"/>
              <w:right w:val="nil"/>
            </w:tcBorders>
            <w:shd w:val="clear" w:color="000000" w:fill="D9E1F2"/>
            <w:vAlign w:val="center"/>
          </w:tcPr>
          <w:p w:rsidR="005B3D11" w:rsidRPr="00FE5C99" w:rsidRDefault="004D536D" w:rsidP="00D753EA">
            <w:pPr>
              <w:spacing w:after="0" w:line="240" w:lineRule="auto"/>
              <w:jc w:val="both"/>
              <w:rPr>
                <w:rFonts w:ascii="Calibri" w:eastAsia="Times New Roman" w:hAnsi="Calibri" w:cs="Calibri"/>
                <w:sz w:val="16"/>
                <w:szCs w:val="16"/>
                <w:lang w:eastAsia="sk-SK"/>
              </w:rPr>
            </w:pPr>
            <w:hyperlink r:id="rId22" w:anchor="'poznamky_explanatory notes'!A1" w:history="1">
              <w:r w:rsidR="001E3650" w:rsidRPr="00FE5C99">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1E3650" w:rsidRPr="00FE5C99">
                <w:rPr>
                  <w:rFonts w:ascii="Calibri" w:eastAsia="Times New Roman" w:hAnsi="Calibri" w:cs="Calibri"/>
                  <w:sz w:val="16"/>
                  <w:szCs w:val="16"/>
                  <w:vertAlign w:val="superscript"/>
                  <w:lang w:eastAsia="sk-SK"/>
                </w:rPr>
                <w:t>8</w:t>
              </w:r>
              <w:r w:rsidR="001E3650" w:rsidRPr="00FE5C99">
                <w:rPr>
                  <w:rFonts w:ascii="Calibri" w:eastAsia="Times New Roman" w:hAnsi="Calibri" w:cs="Calibri"/>
                  <w:sz w:val="16"/>
                  <w:szCs w:val="16"/>
                  <w:lang w:eastAsia="sk-SK"/>
                </w:rPr>
                <w:br w:type="page"/>
              </w:r>
              <w:r w:rsidR="001E3650" w:rsidRPr="00FE5C99">
                <w:rPr>
                  <w:rFonts w:ascii="Calibri" w:eastAsia="Times New Roman" w:hAnsi="Calibri" w:cs="Calibri"/>
                  <w:i/>
                  <w:iCs/>
                  <w:color w:val="808080"/>
                  <w:sz w:val="16"/>
                  <w:szCs w:val="16"/>
                  <w:lang w:eastAsia="sk-SK"/>
                </w:rPr>
                <w:t>Rozsah do 200 slov v slovenskom jazyku / Range up to 200 words in Slovak</w:t>
              </w:r>
              <w:r w:rsidR="001E3650" w:rsidRPr="00FE5C99">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255" w:type="dxa"/>
            <w:tcBorders>
              <w:top w:val="nil"/>
              <w:left w:val="single" w:sz="8" w:space="0" w:color="auto"/>
              <w:bottom w:val="single" w:sz="8" w:space="0" w:color="auto"/>
              <w:right w:val="single" w:sz="8" w:space="0" w:color="auto"/>
            </w:tcBorders>
            <w:shd w:val="clear" w:color="auto" w:fill="auto"/>
          </w:tcPr>
          <w:p w:rsidR="00D52C24" w:rsidRDefault="000963F3" w:rsidP="00491CD9">
            <w:pPr>
              <w:spacing w:after="0" w:line="240" w:lineRule="auto"/>
              <w:jc w:val="both"/>
              <w:rPr>
                <w:rFonts w:eastAsia="Times New Roman" w:cstheme="minorHAnsi"/>
                <w:color w:val="000000"/>
                <w:sz w:val="16"/>
                <w:szCs w:val="16"/>
                <w:lang w:eastAsia="sk-SK"/>
              </w:rPr>
            </w:pPr>
            <w:r w:rsidRPr="00491CD9">
              <w:rPr>
                <w:rFonts w:cstheme="minorHAnsi"/>
                <w:color w:val="1F2227"/>
                <w:sz w:val="16"/>
                <w:szCs w:val="16"/>
              </w:rPr>
              <w:t>Prvotnú skúsenosť s vývojom Strategického plánu pastoračnej práce s Rómami, ďalej len “Stratégia”, sprostredkovala Andrea Mewaldtová, konzultantka spoločnosti Open Europe Consulting z</w:t>
            </w:r>
            <w:r w:rsidR="00491CD9">
              <w:rPr>
                <w:rFonts w:cstheme="minorHAnsi"/>
                <w:color w:val="1F2227"/>
                <w:sz w:val="16"/>
                <w:szCs w:val="16"/>
              </w:rPr>
              <w:t> </w:t>
            </w:r>
            <w:r w:rsidRPr="00491CD9">
              <w:rPr>
                <w:rFonts w:cstheme="minorHAnsi"/>
                <w:color w:val="1F2227"/>
                <w:sz w:val="16"/>
                <w:szCs w:val="16"/>
              </w:rPr>
              <w:t>Mníchova</w:t>
            </w:r>
            <w:r w:rsidR="00491CD9">
              <w:rPr>
                <w:rFonts w:cstheme="minorHAnsi"/>
                <w:color w:val="1F2227"/>
                <w:sz w:val="16"/>
                <w:szCs w:val="16"/>
              </w:rPr>
              <w:t xml:space="preserve">, </w:t>
            </w:r>
            <w:r w:rsidRPr="00491CD9">
              <w:rPr>
                <w:rFonts w:cstheme="minorHAnsi"/>
                <w:color w:val="1F2227"/>
                <w:sz w:val="16"/>
                <w:szCs w:val="16"/>
              </w:rPr>
              <w:t>ktorá sumarizuje výsledky práce celej pracovnej skupiny a zaangažovaných partnerov. Pracovná skupina</w:t>
            </w:r>
            <w:r w:rsidR="00491CD9">
              <w:rPr>
                <w:rFonts w:cstheme="minorHAnsi"/>
                <w:color w:val="1F2227"/>
                <w:sz w:val="16"/>
                <w:szCs w:val="16"/>
              </w:rPr>
              <w:t xml:space="preserve"> zložená z ľudí, ktorí viac ako 10 rokov pracujú s rómskou komunitou a medzi ktorých patrí aj spoluautorka,</w:t>
            </w:r>
            <w:r w:rsidRPr="00491CD9">
              <w:rPr>
                <w:rFonts w:cstheme="minorHAnsi"/>
                <w:color w:val="1F2227"/>
                <w:sz w:val="16"/>
                <w:szCs w:val="16"/>
              </w:rPr>
              <w:t xml:space="preserve"> absolvovala päť osobných stretnutí, skoncipovala základné štúdie, v septembri 2019 zorganizovala prvú medzinárodnú konferenciu expertov pre pastoračnú prácu s Rómami na Slovensku a v zahraničí, a usporiadala niekoľko stretnutí s partnermi, aby prediskutovali predbežné výsledky svojej práce.</w:t>
            </w:r>
            <w:r w:rsidR="00D753EA" w:rsidRPr="00491CD9">
              <w:rPr>
                <w:rFonts w:eastAsia="Times New Roman" w:cstheme="minorHAnsi"/>
                <w:color w:val="000000"/>
                <w:sz w:val="16"/>
                <w:szCs w:val="16"/>
                <w:lang w:eastAsia="sk-SK"/>
              </w:rPr>
              <w:t xml:space="preserve"> </w:t>
            </w:r>
          </w:p>
          <w:p w:rsidR="001C184E" w:rsidRPr="001C184E" w:rsidRDefault="001C184E" w:rsidP="00491CD9">
            <w:pPr>
              <w:spacing w:after="0" w:line="240" w:lineRule="auto"/>
              <w:jc w:val="both"/>
              <w:rPr>
                <w:rFonts w:eastAsia="Times New Roman" w:cstheme="minorHAnsi"/>
                <w:color w:val="000000"/>
                <w:sz w:val="16"/>
                <w:szCs w:val="16"/>
                <w:lang w:eastAsia="sk-SK"/>
              </w:rPr>
            </w:pPr>
            <w:r w:rsidRPr="001C184E">
              <w:rPr>
                <w:rFonts w:cstheme="minorHAnsi"/>
                <w:color w:val="222222"/>
                <w:sz w:val="16"/>
                <w:szCs w:val="16"/>
                <w:shd w:val="clear" w:color="auto" w:fill="FFFFFF"/>
              </w:rPr>
              <w:t>The initial experience with the development of the Strategic Plan for Pastoral Work with Roma, hereafter referred to as the "Strategy", was facilitated by Andrea Mewaldt, a consultant from Open Europe Consulting in Munich, who summarizes the results of the work of the whole working group and the partners involved. The working group, composed of people who have been working with the Roma community for more than 10 years and who include the co-author, held five face-to-face meetings, drafted the baseline studies, organised the first international conference of experts for pastoral work with Roma in Slovakia and abroad in September 2019, and held several meetings with partners to discuss the preliminary results of their work.</w:t>
            </w:r>
          </w:p>
        </w:tc>
        <w:tc>
          <w:tcPr>
            <w:tcW w:w="240" w:type="dxa"/>
            <w:gridSpan w:val="2"/>
            <w:vAlign w:val="center"/>
          </w:tcPr>
          <w:p w:rsidR="005B3D11" w:rsidRPr="00FE5C99" w:rsidRDefault="005B3D11" w:rsidP="00D753EA">
            <w:pPr>
              <w:spacing w:after="0" w:line="240" w:lineRule="auto"/>
              <w:jc w:val="both"/>
              <w:rPr>
                <w:rFonts w:ascii="Calibri" w:eastAsia="Times New Roman" w:hAnsi="Calibri" w:cs="Calibri"/>
                <w:sz w:val="16"/>
                <w:szCs w:val="16"/>
                <w:lang w:eastAsia="sk-SK"/>
              </w:rPr>
            </w:pPr>
          </w:p>
        </w:tc>
      </w:tr>
      <w:tr w:rsidR="005B3D11" w:rsidRPr="00FE5C99">
        <w:trPr>
          <w:trHeight w:val="915"/>
        </w:trPr>
        <w:tc>
          <w:tcPr>
            <w:tcW w:w="5079" w:type="dxa"/>
            <w:gridSpan w:val="2"/>
            <w:tcBorders>
              <w:top w:val="single" w:sz="8" w:space="0" w:color="auto"/>
              <w:left w:val="single" w:sz="8" w:space="0" w:color="auto"/>
              <w:bottom w:val="single" w:sz="8" w:space="0" w:color="auto"/>
              <w:right w:val="nil"/>
            </w:tcBorders>
            <w:shd w:val="clear" w:color="000000" w:fill="D9E1F2"/>
            <w:vAlign w:val="center"/>
          </w:tcPr>
          <w:p w:rsidR="005B3D11" w:rsidRPr="00FE5C99" w:rsidRDefault="004D536D" w:rsidP="00D753EA">
            <w:pPr>
              <w:spacing w:after="0" w:line="240" w:lineRule="auto"/>
              <w:jc w:val="both"/>
              <w:rPr>
                <w:rFonts w:ascii="Calibri" w:eastAsia="Times New Roman" w:hAnsi="Calibri" w:cs="Calibri"/>
                <w:sz w:val="16"/>
                <w:szCs w:val="16"/>
                <w:lang w:eastAsia="sk-SK"/>
              </w:rPr>
            </w:pPr>
            <w:hyperlink r:id="rId23" w:anchor="'poznamky_explanatory notes'!A1" w:history="1">
              <w:r w:rsidR="001E3650" w:rsidRPr="00FE5C99">
                <w:rPr>
                  <w:rFonts w:ascii="Calibri" w:eastAsia="Times New Roman" w:hAnsi="Calibri" w:cs="Calibri"/>
                  <w:sz w:val="16"/>
                  <w:szCs w:val="16"/>
                  <w:lang w:eastAsia="sk-SK"/>
                </w:rPr>
                <w:t xml:space="preserve">OCA16. Anotácia výstupu v anglickom jazyku / Annotation of the output in English </w:t>
              </w:r>
              <w:r w:rsidR="001E3650" w:rsidRPr="00FE5C99">
                <w:rPr>
                  <w:rFonts w:ascii="Calibri" w:eastAsia="Times New Roman" w:hAnsi="Calibri" w:cs="Calibri"/>
                  <w:sz w:val="16"/>
                  <w:szCs w:val="16"/>
                  <w:vertAlign w:val="superscript"/>
                  <w:lang w:eastAsia="sk-SK"/>
                </w:rPr>
                <w:t xml:space="preserve"> 9</w:t>
              </w:r>
              <w:r w:rsidR="001E3650" w:rsidRPr="00FE5C99">
                <w:rPr>
                  <w:rFonts w:ascii="Calibri" w:eastAsia="Times New Roman" w:hAnsi="Calibri" w:cs="Calibri"/>
                  <w:sz w:val="16"/>
                  <w:szCs w:val="16"/>
                  <w:lang w:eastAsia="sk-SK"/>
                </w:rPr>
                <w:br w:type="page"/>
              </w:r>
              <w:r w:rsidR="001E3650" w:rsidRPr="00FE5C99">
                <w:rPr>
                  <w:rFonts w:ascii="Calibri" w:eastAsia="Times New Roman" w:hAnsi="Calibri" w:cs="Calibri"/>
                  <w:i/>
                  <w:iCs/>
                  <w:color w:val="808080"/>
                  <w:sz w:val="16"/>
                  <w:szCs w:val="16"/>
                  <w:lang w:eastAsia="sk-SK"/>
                </w:rPr>
                <w:t>Rozsah do 200 slov / Range up to 200 words</w:t>
              </w:r>
            </w:hyperlink>
          </w:p>
        </w:tc>
        <w:tc>
          <w:tcPr>
            <w:tcW w:w="5255" w:type="dxa"/>
            <w:tcBorders>
              <w:top w:val="nil"/>
              <w:left w:val="single" w:sz="8" w:space="0" w:color="auto"/>
              <w:bottom w:val="single" w:sz="8" w:space="0" w:color="auto"/>
              <w:right w:val="single" w:sz="8" w:space="0" w:color="auto"/>
            </w:tcBorders>
            <w:shd w:val="clear" w:color="auto" w:fill="auto"/>
          </w:tcPr>
          <w:p w:rsidR="005B3D11" w:rsidRPr="00FE5C99" w:rsidRDefault="00FE5C99" w:rsidP="00D753EA">
            <w:pPr>
              <w:pStyle w:val="Normlnywebov"/>
              <w:shd w:val="clear" w:color="auto" w:fill="F8F9FA"/>
              <w:spacing w:beforeAutospacing="0" w:line="240" w:lineRule="auto"/>
              <w:jc w:val="both"/>
              <w:rPr>
                <w:rFonts w:ascii="Calibri" w:hAnsi="Calibri" w:cs="Calibri"/>
                <w:color w:val="000000" w:themeColor="text1"/>
                <w:sz w:val="16"/>
                <w:szCs w:val="16"/>
                <w:lang w:eastAsia="sk-SK"/>
              </w:rPr>
            </w:pPr>
            <w:r w:rsidRPr="00FE5C99">
              <w:rPr>
                <w:rFonts w:ascii="Calibri" w:hAnsi="Calibri" w:cs="Calibri"/>
                <w:sz w:val="16"/>
                <w:szCs w:val="16"/>
              </w:rPr>
              <w:t>This strategy paper on Roma Pastoral in Slovakia work, in the first chapter describes its mission and briefly the situation of Roma People in Slovakia, its organisational structures, and indicates the first evidence-based results of Roma Pastoral Work as achievement of the previous years’ efforts. The second chapter outlines the process of strategy including baseline, involvement of various stakeholders and external expertise. The third chapter describes the overall objectives of the strategies that will get worked out in more details in the fourth chapter. The overall objectives are: 1./ Establishing the Diocesan Roma Pastoral Centres, 2./ Building capabilities on Roma Pastoral work, e.g. clergy, lay professionals and Roma Pastoral Assistants. 3./ Promoting fundraising activities to cope with shortage of finance and to sustainably increase local capacities 4./ Raising awareness and gaining recognition. The fifth chapter provides the implementation plan 2020 to 2022. The monitoring and evaluation process will be established to steer and assess the strategy’s implementation during the following years.</w:t>
            </w:r>
          </w:p>
        </w:tc>
        <w:tc>
          <w:tcPr>
            <w:tcW w:w="240" w:type="dxa"/>
            <w:gridSpan w:val="2"/>
            <w:vAlign w:val="center"/>
          </w:tcPr>
          <w:p w:rsidR="005B3D11" w:rsidRPr="00FE5C99" w:rsidRDefault="005B3D11" w:rsidP="00D753EA">
            <w:pPr>
              <w:spacing w:after="0" w:line="240" w:lineRule="auto"/>
              <w:jc w:val="both"/>
              <w:rPr>
                <w:rFonts w:ascii="Calibri" w:eastAsia="Times New Roman" w:hAnsi="Calibri" w:cs="Calibri"/>
                <w:sz w:val="16"/>
                <w:szCs w:val="16"/>
                <w:lang w:eastAsia="sk-SK"/>
              </w:rPr>
            </w:pPr>
          </w:p>
        </w:tc>
      </w:tr>
      <w:tr w:rsidR="005B3D11" w:rsidRPr="00FE5C99" w:rsidTr="005A3CBE">
        <w:trPr>
          <w:trHeight w:val="2474"/>
        </w:trPr>
        <w:tc>
          <w:tcPr>
            <w:tcW w:w="5079" w:type="dxa"/>
            <w:gridSpan w:val="2"/>
            <w:tcBorders>
              <w:top w:val="single" w:sz="8" w:space="0" w:color="auto"/>
              <w:left w:val="single" w:sz="8" w:space="0" w:color="auto"/>
              <w:bottom w:val="single" w:sz="8" w:space="0" w:color="auto"/>
              <w:right w:val="nil"/>
            </w:tcBorders>
            <w:shd w:val="clear" w:color="FBE5D6" w:fill="DAE3F3"/>
            <w:vAlign w:val="center"/>
          </w:tcPr>
          <w:p w:rsidR="005B3D11" w:rsidRPr="00FE5C99" w:rsidRDefault="001E3650" w:rsidP="00D753EA">
            <w:pPr>
              <w:spacing w:after="0" w:line="240" w:lineRule="auto"/>
              <w:jc w:val="both"/>
              <w:rPr>
                <w:rFonts w:ascii="Calibri" w:eastAsia="Times New Roman" w:hAnsi="Calibri" w:cs="Calibri"/>
                <w:color w:val="000000" w:themeColor="text1"/>
                <w:sz w:val="16"/>
                <w:szCs w:val="16"/>
                <w:lang w:eastAsia="sk-SK"/>
              </w:rPr>
            </w:pPr>
            <w:r w:rsidRPr="00FE5C99">
              <w:rPr>
                <w:rFonts w:ascii="Calibri" w:eastAsia="Times New Roman" w:hAnsi="Calibri" w:cs="Calibri"/>
                <w:color w:val="000000" w:themeColor="text1"/>
                <w:sz w:val="16"/>
                <w:szCs w:val="16"/>
                <w:lang w:eastAsia="sk-SK"/>
              </w:rPr>
              <w:t xml:space="preserve">OCA17. Zoznam najviac 5 najvýznamnejších ohlasov na výstup  / List of maximum 5 most significant citations corresponding to the output </w:t>
            </w:r>
            <w:r w:rsidRPr="00FE5C99">
              <w:rPr>
                <w:rFonts w:ascii="Calibri" w:eastAsia="Times New Roman" w:hAnsi="Calibri" w:cs="Calibri"/>
                <w:color w:val="000000" w:themeColor="text1"/>
                <w:sz w:val="16"/>
                <w:szCs w:val="16"/>
                <w:lang w:eastAsia="sk-SK"/>
              </w:rPr>
              <w:br/>
            </w:r>
            <w:r w:rsidRPr="00FE5C99">
              <w:rPr>
                <w:rFonts w:ascii="Calibri" w:eastAsia="Times New Roman" w:hAnsi="Calibri" w:cs="Calibri"/>
                <w:i/>
                <w:iCs/>
                <w:color w:val="000000" w:themeColor="text1"/>
                <w:sz w:val="16"/>
                <w:szCs w:val="16"/>
                <w:lang w:eastAsia="sk-SK"/>
              </w:rPr>
              <w:t>Rozsah do 200 slov / Range up to 200 words</w:t>
            </w:r>
          </w:p>
        </w:tc>
        <w:tc>
          <w:tcPr>
            <w:tcW w:w="5255" w:type="dxa"/>
            <w:tcBorders>
              <w:top w:val="nil"/>
              <w:left w:val="single" w:sz="8" w:space="0" w:color="auto"/>
              <w:bottom w:val="single" w:sz="8" w:space="0" w:color="auto"/>
              <w:right w:val="single" w:sz="8" w:space="0" w:color="auto"/>
            </w:tcBorders>
            <w:shd w:val="clear" w:color="auto" w:fill="FFFFFF" w:themeFill="background1"/>
          </w:tcPr>
          <w:p w:rsidR="005B3D11" w:rsidRPr="00D52C24" w:rsidRDefault="00CC53B3" w:rsidP="00D753EA">
            <w:pPr>
              <w:autoSpaceDE w:val="0"/>
              <w:autoSpaceDN w:val="0"/>
              <w:adjustRightInd w:val="0"/>
              <w:spacing w:after="0" w:line="240" w:lineRule="auto"/>
              <w:jc w:val="both"/>
              <w:rPr>
                <w:rFonts w:ascii="Calibri" w:hAnsi="Calibri" w:cs="Calibri"/>
                <w:color w:val="000000" w:themeColor="text1"/>
                <w:sz w:val="16"/>
                <w:szCs w:val="16"/>
              </w:rPr>
            </w:pPr>
            <w:r w:rsidRPr="00D52C24">
              <w:rPr>
                <w:rFonts w:ascii="Calibri" w:hAnsi="Calibri" w:cs="Calibri"/>
                <w:color w:val="000000" w:themeColor="text1"/>
                <w:sz w:val="16"/>
                <w:szCs w:val="16"/>
                <w:shd w:val="clear" w:color="auto" w:fill="F5F5F5"/>
              </w:rPr>
              <w:t xml:space="preserve">1. </w:t>
            </w:r>
            <w:r w:rsidR="00D52C24" w:rsidRPr="00D52C24">
              <w:rPr>
                <w:rFonts w:ascii="Calibri" w:hAnsi="Calibri" w:cs="Calibri"/>
                <w:color w:val="000000" w:themeColor="text1"/>
                <w:sz w:val="16"/>
                <w:szCs w:val="16"/>
              </w:rPr>
              <w:t xml:space="preserve">Ocilková, R.: Konferencia o pastorácii Rómov a stretnutie platformy SAVORE. In: Rómska Samária. Občasník o rómskej misii, 3. Ročník, číslo 3-4. </w:t>
            </w:r>
            <w:r w:rsidR="00D52C24" w:rsidRPr="00D52C24">
              <w:rPr>
                <w:color w:val="000000" w:themeColor="text1"/>
                <w:sz w:val="16"/>
                <w:szCs w:val="16"/>
              </w:rPr>
              <w:t xml:space="preserve">EV 5556/17. Online: </w:t>
            </w:r>
            <w:hyperlink r:id="rId24" w:history="1">
              <w:r w:rsidR="00D52C24" w:rsidRPr="00D52C24">
                <w:rPr>
                  <w:rStyle w:val="Hypertextovprepojenie"/>
                  <w:color w:val="000000" w:themeColor="text1"/>
                  <w:sz w:val="16"/>
                  <w:szCs w:val="16"/>
                </w:rPr>
                <w:t>samaria-2019_3-4.pdf (romskamisia.sk)</w:t>
              </w:r>
            </w:hyperlink>
          </w:p>
          <w:p w:rsidR="00BD4972" w:rsidRPr="00FE5C99" w:rsidRDefault="00BD4972" w:rsidP="00D753EA">
            <w:pPr>
              <w:autoSpaceDE w:val="0"/>
              <w:autoSpaceDN w:val="0"/>
              <w:adjustRightInd w:val="0"/>
              <w:spacing w:after="0" w:line="240" w:lineRule="auto"/>
              <w:jc w:val="both"/>
              <w:rPr>
                <w:rFonts w:ascii="Calibri" w:hAnsi="Calibri" w:cs="Calibri"/>
                <w:color w:val="000000" w:themeColor="text1"/>
                <w:sz w:val="16"/>
                <w:szCs w:val="16"/>
              </w:rPr>
            </w:pPr>
          </w:p>
          <w:p w:rsidR="00BD4972" w:rsidRPr="00D52C24" w:rsidRDefault="00BD4972" w:rsidP="00D753EA">
            <w:pPr>
              <w:autoSpaceDE w:val="0"/>
              <w:autoSpaceDN w:val="0"/>
              <w:adjustRightInd w:val="0"/>
              <w:spacing w:after="0" w:line="240" w:lineRule="auto"/>
              <w:jc w:val="both"/>
              <w:rPr>
                <w:color w:val="000000" w:themeColor="text1"/>
                <w:sz w:val="16"/>
                <w:szCs w:val="16"/>
              </w:rPr>
            </w:pPr>
            <w:r w:rsidRPr="00D52C24">
              <w:rPr>
                <w:rFonts w:ascii="Calibri" w:hAnsi="Calibri" w:cs="Calibri"/>
                <w:color w:val="000000" w:themeColor="text1"/>
                <w:sz w:val="16"/>
                <w:szCs w:val="16"/>
              </w:rPr>
              <w:t xml:space="preserve">2. </w:t>
            </w:r>
            <w:hyperlink r:id="rId25" w:history="1">
              <w:r w:rsidR="00D52C24" w:rsidRPr="00D52C24">
                <w:rPr>
                  <w:rStyle w:val="Hypertextovprepojenie"/>
                  <w:color w:val="000000" w:themeColor="text1"/>
                  <w:sz w:val="16"/>
                  <w:szCs w:val="16"/>
                </w:rPr>
                <w:t>Biskupi Slovenska schválili stratégiu, ktorá má pomôcť pri práci s Rómami (tkkbs.sk)</w:t>
              </w:r>
            </w:hyperlink>
          </w:p>
          <w:p w:rsidR="00D52C24" w:rsidRPr="00FE5C99" w:rsidRDefault="00D52C24" w:rsidP="00D753EA">
            <w:pPr>
              <w:autoSpaceDE w:val="0"/>
              <w:autoSpaceDN w:val="0"/>
              <w:adjustRightInd w:val="0"/>
              <w:spacing w:after="0" w:line="240" w:lineRule="auto"/>
              <w:jc w:val="both"/>
              <w:rPr>
                <w:rFonts w:ascii="Calibri" w:hAnsi="Calibri" w:cs="Calibri"/>
                <w:color w:val="000000" w:themeColor="text1"/>
                <w:sz w:val="16"/>
                <w:szCs w:val="16"/>
              </w:rPr>
            </w:pPr>
          </w:p>
          <w:p w:rsidR="0063422C" w:rsidRPr="00FE5C99" w:rsidRDefault="0063422C" w:rsidP="00D753EA">
            <w:pPr>
              <w:autoSpaceDE w:val="0"/>
              <w:autoSpaceDN w:val="0"/>
              <w:adjustRightInd w:val="0"/>
              <w:spacing w:after="0" w:line="240" w:lineRule="auto"/>
              <w:jc w:val="both"/>
              <w:rPr>
                <w:rFonts w:ascii="Calibri" w:eastAsia="Times New Roman" w:hAnsi="Calibri" w:cs="Calibri"/>
                <w:color w:val="000000" w:themeColor="text1"/>
                <w:sz w:val="16"/>
                <w:szCs w:val="16"/>
                <w:lang w:eastAsia="sk-SK"/>
              </w:rPr>
            </w:pPr>
          </w:p>
          <w:p w:rsidR="0063422C" w:rsidRPr="00FE5C99" w:rsidRDefault="0063422C" w:rsidP="00D753EA">
            <w:pPr>
              <w:jc w:val="both"/>
              <w:rPr>
                <w:rFonts w:ascii="Calibri" w:eastAsia="Times New Roman" w:hAnsi="Calibri" w:cs="Calibri"/>
                <w:sz w:val="16"/>
                <w:szCs w:val="16"/>
                <w:lang w:eastAsia="sk-SK"/>
              </w:rPr>
            </w:pPr>
          </w:p>
          <w:p w:rsidR="00D802B5" w:rsidRPr="00FE5C99" w:rsidRDefault="00D802B5" w:rsidP="00D753EA">
            <w:pPr>
              <w:jc w:val="both"/>
              <w:rPr>
                <w:rFonts w:ascii="Calibri" w:eastAsia="Times New Roman" w:hAnsi="Calibri" w:cs="Calibri"/>
                <w:sz w:val="16"/>
                <w:szCs w:val="16"/>
                <w:lang w:eastAsia="sk-SK"/>
              </w:rPr>
            </w:pPr>
          </w:p>
        </w:tc>
        <w:tc>
          <w:tcPr>
            <w:tcW w:w="240" w:type="dxa"/>
            <w:gridSpan w:val="2"/>
            <w:vAlign w:val="center"/>
          </w:tcPr>
          <w:p w:rsidR="005B3D11" w:rsidRPr="00FE5C99" w:rsidRDefault="005B3D11" w:rsidP="00D753EA">
            <w:pPr>
              <w:spacing w:after="0" w:line="240" w:lineRule="auto"/>
              <w:jc w:val="both"/>
              <w:rPr>
                <w:rFonts w:ascii="Calibri" w:eastAsia="Times New Roman" w:hAnsi="Calibri" w:cs="Calibri"/>
                <w:sz w:val="16"/>
                <w:szCs w:val="16"/>
                <w:lang w:eastAsia="sk-SK"/>
              </w:rPr>
            </w:pPr>
          </w:p>
        </w:tc>
      </w:tr>
      <w:tr w:rsidR="005B3D11" w:rsidRPr="00FE5C99">
        <w:trPr>
          <w:trHeight w:val="1046"/>
        </w:trPr>
        <w:tc>
          <w:tcPr>
            <w:tcW w:w="5079" w:type="dxa"/>
            <w:gridSpan w:val="2"/>
            <w:tcBorders>
              <w:top w:val="single" w:sz="8" w:space="0" w:color="auto"/>
              <w:left w:val="single" w:sz="8" w:space="0" w:color="auto"/>
              <w:bottom w:val="single" w:sz="8" w:space="0" w:color="auto"/>
              <w:right w:val="nil"/>
            </w:tcBorders>
            <w:shd w:val="clear" w:color="FBE5D6" w:fill="DAE3F3"/>
            <w:vAlign w:val="center"/>
          </w:tcPr>
          <w:p w:rsidR="005B3D11" w:rsidRPr="00FE5C99" w:rsidRDefault="001E3650" w:rsidP="00D753EA">
            <w:pPr>
              <w:spacing w:after="0" w:line="240" w:lineRule="auto"/>
              <w:jc w:val="both"/>
              <w:rPr>
                <w:rFonts w:ascii="Calibri" w:eastAsia="Times New Roman" w:hAnsi="Calibri" w:cs="Calibri"/>
                <w:color w:val="000000"/>
                <w:sz w:val="16"/>
                <w:szCs w:val="16"/>
                <w:lang w:eastAsia="sk-SK"/>
              </w:rPr>
            </w:pPr>
            <w:r w:rsidRPr="00FE5C99">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sidRPr="00FE5C99">
              <w:rPr>
                <w:rFonts w:ascii="Calibri" w:eastAsia="Times New Roman" w:hAnsi="Calibri" w:cs="Calibri"/>
                <w:color w:val="000000"/>
                <w:sz w:val="16"/>
                <w:szCs w:val="16"/>
                <w:lang w:eastAsia="sk-SK"/>
              </w:rPr>
              <w:br/>
            </w:r>
            <w:r w:rsidRPr="00FE5C99">
              <w:rPr>
                <w:rFonts w:ascii="Calibri" w:eastAsia="Times New Roman" w:hAnsi="Calibri" w:cs="Calibri"/>
                <w:i/>
                <w:iCs/>
                <w:color w:val="808080"/>
                <w:sz w:val="16"/>
                <w:szCs w:val="16"/>
                <w:lang w:eastAsia="sk-SK"/>
              </w:rPr>
              <w:t>Rozsah do 200 slov v slovenskom jazyku / Range up to 200 words in Slovak</w:t>
            </w:r>
            <w:r w:rsidRPr="00FE5C99">
              <w:rPr>
                <w:rFonts w:ascii="Calibri" w:eastAsia="Times New Roman" w:hAnsi="Calibri" w:cs="Calibri"/>
                <w:i/>
                <w:iCs/>
                <w:color w:val="808080"/>
                <w:sz w:val="16"/>
                <w:szCs w:val="16"/>
                <w:lang w:eastAsia="sk-SK"/>
              </w:rPr>
              <w:br/>
              <w:t>Rozsah do 200 slov v anglickom jazyku / Range up to 200 words in English</w:t>
            </w:r>
          </w:p>
        </w:tc>
        <w:tc>
          <w:tcPr>
            <w:tcW w:w="5255" w:type="dxa"/>
            <w:tcBorders>
              <w:top w:val="nil"/>
              <w:left w:val="single" w:sz="8" w:space="0" w:color="auto"/>
              <w:bottom w:val="single" w:sz="8" w:space="0" w:color="auto"/>
              <w:right w:val="single" w:sz="8" w:space="0" w:color="auto"/>
            </w:tcBorders>
            <w:shd w:val="clear" w:color="auto" w:fill="auto"/>
          </w:tcPr>
          <w:p w:rsidR="00671B5D" w:rsidRPr="00671B5D" w:rsidRDefault="00671B5D" w:rsidP="00671B5D">
            <w:pPr>
              <w:spacing w:after="0" w:line="240" w:lineRule="auto"/>
              <w:jc w:val="both"/>
              <w:rPr>
                <w:rFonts w:ascii="Calibri" w:hAnsi="Calibri" w:cs="Calibri"/>
                <w:sz w:val="16"/>
                <w:szCs w:val="16"/>
                <w:shd w:val="clear" w:color="auto" w:fill="F8F9FA"/>
              </w:rPr>
            </w:pPr>
            <w:r w:rsidRPr="00671B5D">
              <w:rPr>
                <w:rFonts w:ascii="Calibri" w:hAnsi="Calibri" w:cs="Calibri"/>
                <w:sz w:val="16"/>
                <w:szCs w:val="16"/>
                <w:shd w:val="clear" w:color="auto" w:fill="F8F9FA"/>
              </w:rPr>
              <w:t>Táto Stratégia patrí medzi prvé na Slovensku.</w:t>
            </w:r>
            <w:r>
              <w:rPr>
                <w:rFonts w:ascii="Calibri" w:hAnsi="Calibri" w:cs="Calibri"/>
                <w:sz w:val="16"/>
                <w:szCs w:val="16"/>
                <w:shd w:val="clear" w:color="auto" w:fill="F8F9FA"/>
              </w:rPr>
              <w:t xml:space="preserve"> </w:t>
            </w:r>
            <w:r w:rsidRPr="00671B5D">
              <w:rPr>
                <w:rFonts w:ascii="Calibri" w:hAnsi="Calibri" w:cs="Calibri"/>
                <w:sz w:val="16"/>
                <w:szCs w:val="16"/>
                <w:shd w:val="clear" w:color="auto" w:fill="F8F9FA"/>
              </w:rPr>
              <w:t>Pracovná skupina</w:t>
            </w:r>
            <w:r w:rsidR="00491CD9">
              <w:rPr>
                <w:rFonts w:ascii="Calibri" w:hAnsi="Calibri" w:cs="Calibri"/>
                <w:sz w:val="16"/>
                <w:szCs w:val="16"/>
                <w:shd w:val="clear" w:color="auto" w:fill="F8F9FA"/>
              </w:rPr>
              <w:t xml:space="preserve"> v nej</w:t>
            </w:r>
            <w:r w:rsidRPr="00671B5D">
              <w:rPr>
                <w:rFonts w:ascii="Calibri" w:hAnsi="Calibri" w:cs="Calibri"/>
                <w:sz w:val="16"/>
                <w:szCs w:val="16"/>
                <w:shd w:val="clear" w:color="auto" w:fill="F8F9FA"/>
              </w:rPr>
              <w:t xml:space="preserve"> zadefinovala stratégie, ktoré je nutné implementovať</w:t>
            </w:r>
            <w:r w:rsidR="00491CD9">
              <w:rPr>
                <w:rFonts w:ascii="Calibri" w:hAnsi="Calibri" w:cs="Calibri"/>
                <w:sz w:val="16"/>
                <w:szCs w:val="16"/>
                <w:shd w:val="clear" w:color="auto" w:fill="F8F9FA"/>
              </w:rPr>
              <w:t xml:space="preserve"> v rámci pastoračnej a misijnej práce s rómskou komunitou na Slovensku</w:t>
            </w:r>
            <w:r w:rsidRPr="00671B5D">
              <w:rPr>
                <w:rFonts w:ascii="Calibri" w:hAnsi="Calibri" w:cs="Calibri"/>
                <w:sz w:val="16"/>
                <w:szCs w:val="16"/>
                <w:shd w:val="clear" w:color="auto" w:fill="F8F9FA"/>
              </w:rPr>
              <w:t xml:space="preserve"> v najbližšom desaťročí. Pre implementáciu v období rokov 2020-2024 boli vybrané nasledovné stratégie. </w:t>
            </w:r>
          </w:p>
          <w:p w:rsidR="00671B5D" w:rsidRPr="00671B5D" w:rsidRDefault="00671B5D" w:rsidP="00671B5D">
            <w:pPr>
              <w:spacing w:after="0" w:line="240" w:lineRule="auto"/>
              <w:jc w:val="both"/>
              <w:rPr>
                <w:rFonts w:ascii="Calibri" w:hAnsi="Calibri" w:cs="Calibri"/>
                <w:sz w:val="16"/>
                <w:szCs w:val="16"/>
                <w:shd w:val="clear" w:color="auto" w:fill="F8F9FA"/>
              </w:rPr>
            </w:pPr>
            <w:r w:rsidRPr="00671B5D">
              <w:rPr>
                <w:rFonts w:ascii="Calibri" w:hAnsi="Calibri" w:cs="Calibri"/>
                <w:sz w:val="16"/>
                <w:szCs w:val="16"/>
                <w:shd w:val="clear" w:color="auto" w:fill="F8F9FA"/>
              </w:rPr>
              <w:t>1. Monitorovanie a vyhodnocovanie</w:t>
            </w:r>
          </w:p>
          <w:p w:rsidR="00671B5D" w:rsidRPr="00671B5D" w:rsidRDefault="00671B5D" w:rsidP="00671B5D">
            <w:pPr>
              <w:spacing w:after="0" w:line="240" w:lineRule="auto"/>
              <w:jc w:val="both"/>
              <w:rPr>
                <w:rFonts w:ascii="Calibri" w:hAnsi="Calibri" w:cs="Calibri"/>
                <w:sz w:val="16"/>
                <w:szCs w:val="16"/>
                <w:shd w:val="clear" w:color="auto" w:fill="F8F9FA"/>
              </w:rPr>
            </w:pPr>
            <w:r w:rsidRPr="00671B5D">
              <w:rPr>
                <w:rFonts w:ascii="Calibri" w:hAnsi="Calibri" w:cs="Calibri"/>
                <w:sz w:val="16"/>
                <w:szCs w:val="16"/>
                <w:shd w:val="clear" w:color="auto" w:fill="F8F9FA"/>
              </w:rPr>
              <w:t>2. Zriadenie diecéznych centier pre pastoráciu Rómov</w:t>
            </w:r>
          </w:p>
          <w:p w:rsidR="00671B5D" w:rsidRPr="00671B5D" w:rsidRDefault="00671B5D" w:rsidP="00671B5D">
            <w:pPr>
              <w:spacing w:after="0" w:line="240" w:lineRule="auto"/>
              <w:jc w:val="both"/>
              <w:rPr>
                <w:rFonts w:ascii="Calibri" w:hAnsi="Calibri" w:cs="Calibri"/>
                <w:sz w:val="16"/>
                <w:szCs w:val="16"/>
                <w:shd w:val="clear" w:color="auto" w:fill="F8F9FA"/>
              </w:rPr>
            </w:pPr>
            <w:r w:rsidRPr="00671B5D">
              <w:rPr>
                <w:rFonts w:ascii="Calibri" w:hAnsi="Calibri" w:cs="Calibri"/>
                <w:sz w:val="16"/>
                <w:szCs w:val="16"/>
                <w:shd w:val="clear" w:color="auto" w:fill="F8F9FA"/>
              </w:rPr>
              <w:t>3. Školenia a podpora rozvoja miestnych aktivít</w:t>
            </w:r>
          </w:p>
          <w:p w:rsidR="00671B5D" w:rsidRDefault="00671B5D" w:rsidP="00671B5D">
            <w:pPr>
              <w:spacing w:after="0" w:line="240" w:lineRule="auto"/>
              <w:jc w:val="both"/>
              <w:rPr>
                <w:rFonts w:ascii="Calibri" w:hAnsi="Calibri" w:cs="Calibri"/>
                <w:sz w:val="16"/>
                <w:szCs w:val="16"/>
                <w:shd w:val="clear" w:color="auto" w:fill="F8F9FA"/>
              </w:rPr>
            </w:pPr>
            <w:r w:rsidRPr="00671B5D">
              <w:rPr>
                <w:rFonts w:ascii="Calibri" w:hAnsi="Calibri" w:cs="Calibri"/>
                <w:sz w:val="16"/>
                <w:szCs w:val="16"/>
                <w:shd w:val="clear" w:color="auto" w:fill="F8F9FA"/>
              </w:rPr>
              <w:t>4. Financovanie</w:t>
            </w:r>
          </w:p>
          <w:p w:rsidR="00491CD9" w:rsidRDefault="00491CD9" w:rsidP="00671B5D">
            <w:pPr>
              <w:spacing w:after="0" w:line="240" w:lineRule="auto"/>
              <w:jc w:val="both"/>
              <w:rPr>
                <w:sz w:val="16"/>
                <w:szCs w:val="16"/>
              </w:rPr>
            </w:pPr>
            <w:r>
              <w:rPr>
                <w:rFonts w:ascii="Calibri" w:hAnsi="Calibri" w:cs="Calibri"/>
                <w:sz w:val="16"/>
                <w:szCs w:val="16"/>
                <w:shd w:val="clear" w:color="auto" w:fill="F8F9FA"/>
              </w:rPr>
              <w:t xml:space="preserve">Tieto štyri oblasti boli pracovnou skupinou vybrané ako najnaliehavejšie pre posilnenie v rámci pastoračnej a misijnej práce v rómskych komunitách. Stratégia odporúča </w:t>
            </w:r>
            <w:r w:rsidR="00897190">
              <w:rPr>
                <w:rFonts w:ascii="Calibri" w:hAnsi="Calibri" w:cs="Calibri"/>
                <w:sz w:val="16"/>
                <w:szCs w:val="16"/>
                <w:shd w:val="clear" w:color="auto" w:fill="F8F9FA"/>
              </w:rPr>
              <w:t>28 pastoračným dielam Katolíckej cirkvi na Slovensku, čím sa má v práci s rómskou komunitou zaoberať, aby mohla rásť a prinášať ovocie sociálnej zmeny aj naďalej.</w:t>
            </w:r>
            <w:r w:rsidR="00897190">
              <w:t xml:space="preserve"> </w:t>
            </w:r>
            <w:r w:rsidR="00897190" w:rsidRPr="00897190">
              <w:rPr>
                <w:sz w:val="16"/>
                <w:szCs w:val="16"/>
              </w:rPr>
              <w:t>Sociálna inklúzia Rómov s viditeľnými výsledkami prebieha práve náboženskou cestou. Náboženská formácia sa zameriava na zmenu samotného človeka, ktorý po náboženskej premene a zintenzívnení náboženského života mení vnímanie seba samého a pozitívne sa stavia k potrebám spoločnosti.</w:t>
            </w:r>
          </w:p>
          <w:p w:rsidR="001C184E" w:rsidRPr="00B703DB" w:rsidRDefault="00B703DB" w:rsidP="00671B5D">
            <w:pPr>
              <w:spacing w:after="0" w:line="240" w:lineRule="auto"/>
              <w:jc w:val="both"/>
              <w:rPr>
                <w:rFonts w:cstheme="minorHAnsi"/>
                <w:sz w:val="16"/>
                <w:szCs w:val="16"/>
                <w:shd w:val="clear" w:color="auto" w:fill="F8F9FA"/>
              </w:rPr>
            </w:pPr>
            <w:r w:rsidRPr="00B703DB">
              <w:rPr>
                <w:rFonts w:cstheme="minorHAnsi"/>
                <w:color w:val="222222"/>
                <w:sz w:val="16"/>
                <w:szCs w:val="16"/>
                <w:shd w:val="clear" w:color="auto" w:fill="FFFFFF"/>
              </w:rPr>
              <w:t xml:space="preserve">This Strategy is one of the first in Slovakia. In it, the working group defined the </w:t>
            </w:r>
            <w:r w:rsidRPr="00B703DB">
              <w:rPr>
                <w:rFonts w:cstheme="minorHAnsi"/>
                <w:color w:val="222222"/>
                <w:sz w:val="16"/>
                <w:szCs w:val="16"/>
                <w:shd w:val="clear" w:color="auto" w:fill="FFFFFF"/>
              </w:rPr>
              <w:lastRenderedPageBreak/>
              <w:t>strategies to be implemented in the pastoral and missionary work with the Roma community in Slovakia in the next decade. The following strategies have been selected for implementation in the period 2020-2024.</w:t>
            </w:r>
            <w:r w:rsidRPr="00B703DB">
              <w:rPr>
                <w:rFonts w:cstheme="minorHAnsi"/>
                <w:color w:val="222222"/>
                <w:sz w:val="16"/>
                <w:szCs w:val="16"/>
              </w:rPr>
              <w:br/>
            </w:r>
            <w:r w:rsidRPr="00B703DB">
              <w:rPr>
                <w:rFonts w:cstheme="minorHAnsi"/>
                <w:color w:val="222222"/>
                <w:sz w:val="16"/>
                <w:szCs w:val="16"/>
                <w:shd w:val="clear" w:color="auto" w:fill="FFFFFF"/>
              </w:rPr>
              <w:t>1. Monitoring and evaluation</w:t>
            </w:r>
            <w:r w:rsidRPr="00B703DB">
              <w:rPr>
                <w:rFonts w:cstheme="minorHAnsi"/>
                <w:color w:val="222222"/>
                <w:sz w:val="16"/>
                <w:szCs w:val="16"/>
              </w:rPr>
              <w:br/>
            </w:r>
            <w:r w:rsidRPr="00B703DB">
              <w:rPr>
                <w:rFonts w:cstheme="minorHAnsi"/>
                <w:color w:val="222222"/>
                <w:sz w:val="16"/>
                <w:szCs w:val="16"/>
                <w:shd w:val="clear" w:color="auto" w:fill="FFFFFF"/>
              </w:rPr>
              <w:t>2. Establishment of diocesan centres for the pastoral care of Roma</w:t>
            </w:r>
            <w:r w:rsidRPr="00B703DB">
              <w:rPr>
                <w:rFonts w:cstheme="minorHAnsi"/>
                <w:color w:val="222222"/>
                <w:sz w:val="16"/>
                <w:szCs w:val="16"/>
              </w:rPr>
              <w:br/>
            </w:r>
            <w:r w:rsidRPr="00B703DB">
              <w:rPr>
                <w:rFonts w:cstheme="minorHAnsi"/>
                <w:color w:val="222222"/>
                <w:sz w:val="16"/>
                <w:szCs w:val="16"/>
                <w:shd w:val="clear" w:color="auto" w:fill="FFFFFF"/>
              </w:rPr>
              <w:t>3. Training and support for the development of local activities</w:t>
            </w:r>
            <w:r w:rsidRPr="00B703DB">
              <w:rPr>
                <w:rFonts w:cstheme="minorHAnsi"/>
                <w:color w:val="222222"/>
                <w:sz w:val="16"/>
                <w:szCs w:val="16"/>
              </w:rPr>
              <w:br/>
            </w:r>
            <w:r w:rsidRPr="00B703DB">
              <w:rPr>
                <w:rFonts w:cstheme="minorHAnsi"/>
                <w:color w:val="222222"/>
                <w:sz w:val="16"/>
                <w:szCs w:val="16"/>
                <w:shd w:val="clear" w:color="auto" w:fill="FFFFFF"/>
              </w:rPr>
              <w:t>4. Funding</w:t>
            </w:r>
            <w:r w:rsidRPr="00B703DB">
              <w:rPr>
                <w:rFonts w:cstheme="minorHAnsi"/>
                <w:color w:val="222222"/>
                <w:sz w:val="16"/>
                <w:szCs w:val="16"/>
              </w:rPr>
              <w:br/>
            </w:r>
            <w:r w:rsidRPr="00B703DB">
              <w:rPr>
                <w:rFonts w:cstheme="minorHAnsi"/>
                <w:color w:val="222222"/>
                <w:sz w:val="16"/>
                <w:szCs w:val="16"/>
                <w:shd w:val="clear" w:color="auto" w:fill="FFFFFF"/>
              </w:rPr>
              <w:t>These four areas were selected by the Task Force as the most urgent for strengthening in pastoral and missionary work in Roma communities. The Strategy recommends to the 28 pastoral ministries of the Catholic Church in Slovakia what they should address in their work with the Roma community so that it can continue to grow and bear the fruits of social change. The social inclusion of the Roma is taking place with visible results through religious means. Religious formation focuses on the change of the person himself, who, after religious conversion and intensification of religious life, changes his perception of himself and positively approaches the needs of society</w:t>
            </w:r>
          </w:p>
          <w:p w:rsidR="00B27A14" w:rsidRPr="00FE5C99" w:rsidRDefault="00B27A14" w:rsidP="00671B5D">
            <w:pPr>
              <w:spacing w:after="0" w:line="240" w:lineRule="auto"/>
              <w:jc w:val="both"/>
              <w:rPr>
                <w:rFonts w:ascii="Calibri" w:hAnsi="Calibri" w:cs="Calibri"/>
                <w:sz w:val="16"/>
                <w:szCs w:val="16"/>
                <w:shd w:val="clear" w:color="auto" w:fill="F8F9FA"/>
              </w:rPr>
            </w:pPr>
          </w:p>
        </w:tc>
        <w:tc>
          <w:tcPr>
            <w:tcW w:w="240" w:type="dxa"/>
            <w:gridSpan w:val="2"/>
            <w:vAlign w:val="center"/>
          </w:tcPr>
          <w:p w:rsidR="005B3D11" w:rsidRPr="00FE5C99" w:rsidRDefault="005B3D11" w:rsidP="00D753EA">
            <w:pPr>
              <w:spacing w:after="0" w:line="240" w:lineRule="auto"/>
              <w:jc w:val="both"/>
              <w:rPr>
                <w:rFonts w:ascii="Calibri" w:eastAsia="Times New Roman" w:hAnsi="Calibri" w:cs="Calibri"/>
                <w:sz w:val="16"/>
                <w:szCs w:val="16"/>
                <w:lang w:eastAsia="sk-SK"/>
              </w:rPr>
            </w:pPr>
          </w:p>
        </w:tc>
      </w:tr>
      <w:tr w:rsidR="005B3D11" w:rsidRPr="00FE5C99">
        <w:trPr>
          <w:trHeight w:val="1290"/>
        </w:trPr>
        <w:tc>
          <w:tcPr>
            <w:tcW w:w="5079" w:type="dxa"/>
            <w:gridSpan w:val="2"/>
            <w:tcBorders>
              <w:top w:val="single" w:sz="8" w:space="0" w:color="auto"/>
              <w:left w:val="single" w:sz="8" w:space="0" w:color="auto"/>
              <w:bottom w:val="single" w:sz="8" w:space="0" w:color="auto"/>
              <w:right w:val="nil"/>
            </w:tcBorders>
            <w:shd w:val="clear" w:color="FBE5D6" w:fill="DAE3F3"/>
            <w:vAlign w:val="center"/>
          </w:tcPr>
          <w:p w:rsidR="005B3D11" w:rsidRPr="00FE5C99" w:rsidRDefault="001E3650" w:rsidP="00D753EA">
            <w:pPr>
              <w:spacing w:after="0" w:line="240" w:lineRule="auto"/>
              <w:jc w:val="both"/>
              <w:rPr>
                <w:rFonts w:ascii="Calibri" w:eastAsia="Times New Roman" w:hAnsi="Calibri" w:cs="Calibri"/>
                <w:color w:val="000000"/>
                <w:sz w:val="16"/>
                <w:szCs w:val="16"/>
                <w:lang w:eastAsia="sk-SK"/>
              </w:rPr>
            </w:pPr>
            <w:r w:rsidRPr="00FE5C99">
              <w:rPr>
                <w:rFonts w:ascii="Calibri" w:eastAsia="Times New Roman" w:hAnsi="Calibri" w:cs="Calibri"/>
                <w:color w:val="000000"/>
                <w:sz w:val="16"/>
                <w:szCs w:val="16"/>
                <w:lang w:eastAsia="sk-SK"/>
              </w:rPr>
              <w:lastRenderedPageBreak/>
              <w:t>OCA19. Charakteristika dopadu výstupu a súvisiacich aktivít na vzdelávací proces / Characteristics of the output and related activities' impact on the educational process</w:t>
            </w:r>
            <w:r w:rsidRPr="00FE5C99">
              <w:rPr>
                <w:rFonts w:ascii="Calibri" w:eastAsia="Times New Roman" w:hAnsi="Calibri" w:cs="Calibri"/>
                <w:color w:val="000000"/>
                <w:sz w:val="16"/>
                <w:szCs w:val="16"/>
                <w:lang w:eastAsia="sk-SK"/>
              </w:rPr>
              <w:br/>
            </w:r>
            <w:r w:rsidRPr="00FE5C99">
              <w:rPr>
                <w:rFonts w:ascii="Calibri" w:eastAsia="Times New Roman" w:hAnsi="Calibri" w:cs="Calibri"/>
                <w:i/>
                <w:iCs/>
                <w:color w:val="808080"/>
                <w:sz w:val="16"/>
                <w:szCs w:val="16"/>
                <w:lang w:eastAsia="sk-SK"/>
              </w:rPr>
              <w:t>Rozsah do 200 slov v slovenskom jazyku / Range up to 200 words in Slovak</w:t>
            </w:r>
            <w:r w:rsidRPr="00FE5C99">
              <w:rPr>
                <w:rFonts w:ascii="Calibri" w:eastAsia="Times New Roman" w:hAnsi="Calibri" w:cs="Calibri"/>
                <w:i/>
                <w:iCs/>
                <w:color w:val="808080"/>
                <w:sz w:val="16"/>
                <w:szCs w:val="16"/>
                <w:lang w:eastAsia="sk-SK"/>
              </w:rPr>
              <w:br/>
              <w:t>Rozsah do 200 slov v anglickom jazyku / Range up to 200 words in English</w:t>
            </w:r>
          </w:p>
        </w:tc>
        <w:tc>
          <w:tcPr>
            <w:tcW w:w="5255" w:type="dxa"/>
            <w:tcBorders>
              <w:top w:val="nil"/>
              <w:left w:val="single" w:sz="8" w:space="0" w:color="auto"/>
              <w:bottom w:val="single" w:sz="8" w:space="0" w:color="auto"/>
              <w:right w:val="single" w:sz="8" w:space="0" w:color="auto"/>
            </w:tcBorders>
            <w:shd w:val="clear" w:color="auto" w:fill="auto"/>
          </w:tcPr>
          <w:p w:rsidR="00CC53B3" w:rsidRDefault="00B027A5" w:rsidP="00491CD9">
            <w:pPr>
              <w:spacing w:after="0" w:line="240" w:lineRule="auto"/>
              <w:jc w:val="both"/>
              <w:rPr>
                <w:rFonts w:ascii="Calibri" w:hAnsi="Calibri" w:cs="Calibri"/>
                <w:sz w:val="16"/>
                <w:szCs w:val="16"/>
                <w:shd w:val="clear" w:color="auto" w:fill="F8F9FA"/>
              </w:rPr>
            </w:pPr>
            <w:r w:rsidRPr="00B027A5">
              <w:rPr>
                <w:rFonts w:ascii="Calibri" w:hAnsi="Calibri" w:cs="Calibri"/>
                <w:sz w:val="16"/>
                <w:szCs w:val="16"/>
                <w:shd w:val="clear" w:color="auto" w:fill="F8F9FA"/>
              </w:rPr>
              <w:t>Stratégia je výsledkom praktických skúseností nielen pracovnej skupiny, ktorá dlhé roky pracuje v pastoračnej práci s rómskou komunitou, ale aj výsledkom diskusií s aktívnymi spolupracovníkmi, ktorí s rómskou komunitou zároveň pracujú aj ako terénni, či komunitní pracovníci.</w:t>
            </w:r>
            <w:r w:rsidR="00491CD9">
              <w:rPr>
                <w:rFonts w:ascii="Calibri" w:hAnsi="Calibri" w:cs="Calibri"/>
                <w:sz w:val="16"/>
                <w:szCs w:val="16"/>
                <w:shd w:val="clear" w:color="auto" w:fill="F8F9FA"/>
              </w:rPr>
              <w:t xml:space="preserve"> </w:t>
            </w:r>
            <w:r w:rsidRPr="00B027A5">
              <w:rPr>
                <w:rFonts w:ascii="Calibri" w:hAnsi="Calibri" w:cs="Calibri"/>
                <w:sz w:val="16"/>
                <w:szCs w:val="16"/>
                <w:shd w:val="clear" w:color="auto" w:fill="F8F9FA"/>
              </w:rPr>
              <w:t>Obsahuje výsledky práce pastora</w:t>
            </w:r>
            <w:r w:rsidRPr="00B027A5">
              <w:rPr>
                <w:rFonts w:ascii="MS Mincho" w:eastAsia="MS Mincho" w:hAnsi="MS Mincho" w:cs="MS Mincho"/>
                <w:sz w:val="16"/>
                <w:szCs w:val="16"/>
                <w:shd w:val="clear" w:color="auto" w:fill="F8F9FA"/>
              </w:rPr>
              <w:t>č</w:t>
            </w:r>
            <w:r w:rsidRPr="00B027A5">
              <w:rPr>
                <w:rFonts w:ascii="Calibri" w:hAnsi="Calibri" w:cs="Calibri"/>
                <w:sz w:val="16"/>
                <w:szCs w:val="16"/>
                <w:shd w:val="clear" w:color="auto" w:fill="F8F9FA"/>
              </w:rPr>
              <w:t>ných pracovníkov s rómskou komunitou a zároveň definuje stratégie, ktorými sa táto práca v najbli</w:t>
            </w:r>
            <w:r w:rsidRPr="00B027A5">
              <w:rPr>
                <w:rFonts w:ascii="MS Mincho" w:eastAsia="MS Mincho" w:hAnsi="MS Mincho" w:cs="MS Mincho"/>
                <w:sz w:val="16"/>
                <w:szCs w:val="16"/>
                <w:shd w:val="clear" w:color="auto" w:fill="F8F9FA"/>
              </w:rPr>
              <w:t>ž</w:t>
            </w:r>
            <w:r w:rsidRPr="00B027A5">
              <w:rPr>
                <w:rFonts w:cs="SimSun"/>
                <w:sz w:val="16"/>
                <w:szCs w:val="16"/>
                <w:shd w:val="clear" w:color="auto" w:fill="F8F9FA"/>
              </w:rPr>
              <w:t>ší</w:t>
            </w:r>
            <w:r w:rsidRPr="00B027A5">
              <w:rPr>
                <w:rFonts w:ascii="Calibri" w:hAnsi="Calibri" w:cs="Calibri"/>
                <w:sz w:val="16"/>
                <w:szCs w:val="16"/>
                <w:shd w:val="clear" w:color="auto" w:fill="F8F9FA"/>
              </w:rPr>
              <w:t>ch rokoch bude zaobera</w:t>
            </w:r>
            <w:r w:rsidRPr="00B027A5">
              <w:rPr>
                <w:rFonts w:ascii="MS Mincho" w:eastAsia="MS Mincho" w:hAnsi="MS Mincho" w:cs="MS Mincho"/>
                <w:sz w:val="16"/>
                <w:szCs w:val="16"/>
                <w:shd w:val="clear" w:color="auto" w:fill="F8F9FA"/>
              </w:rPr>
              <w:t>ť</w:t>
            </w:r>
            <w:r w:rsidRPr="00B027A5">
              <w:rPr>
                <w:rFonts w:ascii="Calibri" w:hAnsi="Calibri" w:cs="Calibri"/>
                <w:sz w:val="16"/>
                <w:szCs w:val="16"/>
                <w:shd w:val="clear" w:color="auto" w:fill="F8F9FA"/>
              </w:rPr>
              <w:t>. Stratégia mô</w:t>
            </w:r>
            <w:r w:rsidRPr="00B027A5">
              <w:rPr>
                <w:rFonts w:ascii="MS Mincho" w:eastAsia="MS Mincho" w:hAnsi="MS Mincho" w:cs="MS Mincho"/>
                <w:sz w:val="16"/>
                <w:szCs w:val="16"/>
                <w:shd w:val="clear" w:color="auto" w:fill="F8F9FA"/>
              </w:rPr>
              <w:t>ž</w:t>
            </w:r>
            <w:r w:rsidRPr="00B027A5">
              <w:rPr>
                <w:rFonts w:ascii="Calibri" w:hAnsi="Calibri" w:cs="Calibri"/>
                <w:sz w:val="16"/>
                <w:szCs w:val="16"/>
                <w:shd w:val="clear" w:color="auto" w:fill="F8F9FA"/>
              </w:rPr>
              <w:t>e poslú</w:t>
            </w:r>
            <w:r w:rsidRPr="00B027A5">
              <w:rPr>
                <w:rFonts w:ascii="MS Mincho" w:eastAsia="MS Mincho" w:hAnsi="MS Mincho" w:cs="MS Mincho"/>
                <w:sz w:val="16"/>
                <w:szCs w:val="16"/>
                <w:shd w:val="clear" w:color="auto" w:fill="F8F9FA"/>
              </w:rPr>
              <w:t>ž</w:t>
            </w:r>
            <w:r w:rsidRPr="00B027A5">
              <w:rPr>
                <w:rFonts w:ascii="Calibri" w:hAnsi="Calibri" w:cs="Calibri"/>
                <w:sz w:val="16"/>
                <w:szCs w:val="16"/>
                <w:shd w:val="clear" w:color="auto" w:fill="F8F9FA"/>
              </w:rPr>
              <w:t>i</w:t>
            </w:r>
            <w:r w:rsidRPr="00B027A5">
              <w:rPr>
                <w:rFonts w:ascii="MS Mincho" w:eastAsia="MS Mincho" w:hAnsi="MS Mincho" w:cs="MS Mincho"/>
                <w:sz w:val="16"/>
                <w:szCs w:val="16"/>
                <w:shd w:val="clear" w:color="auto" w:fill="F8F9FA"/>
              </w:rPr>
              <w:t>ť</w:t>
            </w:r>
            <w:r w:rsidRPr="00B027A5">
              <w:rPr>
                <w:rFonts w:ascii="Calibri" w:hAnsi="Calibri" w:cs="Calibri"/>
                <w:sz w:val="16"/>
                <w:szCs w:val="16"/>
                <w:shd w:val="clear" w:color="auto" w:fill="F8F9FA"/>
              </w:rPr>
              <w:t xml:space="preserve"> ako doplnkový materiál pre lepšie vzdelávanie sociálnych a pastora</w:t>
            </w:r>
            <w:r w:rsidRPr="00B027A5">
              <w:rPr>
                <w:rFonts w:ascii="MS Mincho" w:eastAsia="MS Mincho" w:hAnsi="MS Mincho" w:cs="MS Mincho"/>
                <w:sz w:val="16"/>
                <w:szCs w:val="16"/>
                <w:shd w:val="clear" w:color="auto" w:fill="F8F9FA"/>
              </w:rPr>
              <w:t>č</w:t>
            </w:r>
            <w:r w:rsidRPr="00B027A5">
              <w:rPr>
                <w:rFonts w:ascii="Calibri" w:hAnsi="Calibri" w:cs="Calibri"/>
                <w:sz w:val="16"/>
                <w:szCs w:val="16"/>
                <w:shd w:val="clear" w:color="auto" w:fill="F8F9FA"/>
              </w:rPr>
              <w:t>ných pracovníkov, ktorí pracujú s rómskou komunitou.</w:t>
            </w:r>
          </w:p>
          <w:p w:rsidR="00B027A5" w:rsidRPr="00B027A5" w:rsidRDefault="00B027A5" w:rsidP="00B027A5">
            <w:pPr>
              <w:pStyle w:val="PredformtovanHTML"/>
              <w:shd w:val="clear" w:color="auto" w:fill="F8F9FA"/>
              <w:jc w:val="both"/>
              <w:rPr>
                <w:rFonts w:ascii="Calibri" w:hAnsi="Calibri" w:cs="Calibri" w:hint="default"/>
                <w:color w:val="202124"/>
                <w:sz w:val="16"/>
                <w:szCs w:val="16"/>
                <w:shd w:val="clear" w:color="auto" w:fill="F8F9FA"/>
                <w:lang w:eastAsia="sk-SK"/>
              </w:rPr>
            </w:pPr>
            <w:r w:rsidRPr="00B027A5">
              <w:rPr>
                <w:rFonts w:ascii="Calibri" w:hAnsi="Calibri" w:cs="Calibri"/>
                <w:color w:val="202124"/>
                <w:sz w:val="16"/>
                <w:szCs w:val="16"/>
                <w:shd w:val="clear" w:color="auto" w:fill="F8F9FA"/>
                <w:lang w:eastAsia="sk-SK"/>
              </w:rPr>
              <w:t>The strategy is the result of practical experience not only of the working group, which has been working for many years in pastoral work with the Roma community, but also the result of discussions with active collaborators who also work with the Roma community as field or community workers.</w:t>
            </w:r>
          </w:p>
          <w:p w:rsidR="00B027A5" w:rsidRPr="00FE5C99" w:rsidRDefault="00B027A5" w:rsidP="00B027A5">
            <w:pPr>
              <w:pStyle w:val="PredformtovanHTML"/>
              <w:shd w:val="clear" w:color="auto" w:fill="F8F9FA"/>
              <w:jc w:val="both"/>
              <w:rPr>
                <w:rFonts w:ascii="Calibri" w:hAnsi="Calibri" w:cs="Calibri" w:hint="default"/>
                <w:color w:val="202124"/>
                <w:sz w:val="16"/>
                <w:szCs w:val="16"/>
                <w:shd w:val="clear" w:color="auto" w:fill="F8F9FA"/>
                <w:lang w:eastAsia="sk-SK"/>
              </w:rPr>
            </w:pPr>
            <w:r w:rsidRPr="00B027A5">
              <w:rPr>
                <w:rFonts w:ascii="Calibri" w:hAnsi="Calibri" w:cs="Calibri"/>
                <w:color w:val="202124"/>
                <w:sz w:val="16"/>
                <w:szCs w:val="16"/>
                <w:shd w:val="clear" w:color="auto" w:fill="F8F9FA"/>
                <w:lang w:eastAsia="sk-SK"/>
              </w:rPr>
              <w:t>It contains the results of the work of pastoral workers with the Roma community and also defines the strategies that this work will address in the coming years. The strategy can serve as a complementary material for better training of social and pastoral workers who work with the Roma community.</w:t>
            </w:r>
          </w:p>
        </w:tc>
        <w:tc>
          <w:tcPr>
            <w:tcW w:w="240" w:type="dxa"/>
            <w:gridSpan w:val="2"/>
            <w:vAlign w:val="center"/>
          </w:tcPr>
          <w:p w:rsidR="005B3D11" w:rsidRPr="00FE5C99" w:rsidRDefault="005B3D11" w:rsidP="00D753EA">
            <w:pPr>
              <w:spacing w:after="0" w:line="240" w:lineRule="auto"/>
              <w:jc w:val="both"/>
              <w:rPr>
                <w:rFonts w:ascii="Calibri" w:eastAsia="Times New Roman" w:hAnsi="Calibri" w:cs="Calibri"/>
                <w:sz w:val="16"/>
                <w:szCs w:val="16"/>
                <w:lang w:eastAsia="sk-SK"/>
              </w:rPr>
            </w:pPr>
          </w:p>
        </w:tc>
      </w:tr>
    </w:tbl>
    <w:p w:rsidR="005B3D11" w:rsidRPr="00FE5C99" w:rsidRDefault="005B3D11" w:rsidP="00D753EA">
      <w:pPr>
        <w:spacing w:line="240" w:lineRule="auto"/>
        <w:jc w:val="both"/>
        <w:rPr>
          <w:rFonts w:ascii="Calibri" w:hAnsi="Calibri" w:cs="Calibri"/>
          <w:sz w:val="16"/>
          <w:szCs w:val="16"/>
        </w:rPr>
      </w:pPr>
    </w:p>
    <w:sectPr w:rsidR="005B3D11" w:rsidRPr="00FE5C99" w:rsidSect="006B6083">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3407" w:rsidRDefault="00BE3407">
      <w:pPr>
        <w:spacing w:line="240" w:lineRule="auto"/>
      </w:pPr>
      <w:r>
        <w:separator/>
      </w:r>
    </w:p>
  </w:endnote>
  <w:endnote w:type="continuationSeparator" w:id="1">
    <w:p w:rsidR="00BE3407" w:rsidRDefault="00BE340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PSMT"/>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Liberation Serif">
    <w:altName w:val="SimSun"/>
    <w:panose1 w:val="02020603050405020304"/>
    <w:charset w:val="EE"/>
    <w:family w:val="roman"/>
    <w:pitch w:val="variable"/>
    <w:sig w:usb0="E0000AFF" w:usb1="500078FF" w:usb2="00000021" w:usb3="00000000" w:csb0="000001BF" w:csb1="00000000"/>
  </w:font>
  <w:font w:name="Helvetica">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3407" w:rsidRDefault="00BE3407">
      <w:pPr>
        <w:spacing w:after="0"/>
      </w:pPr>
      <w:r>
        <w:separator/>
      </w:r>
    </w:p>
  </w:footnote>
  <w:footnote w:type="continuationSeparator" w:id="1">
    <w:p w:rsidR="00BE3407" w:rsidRDefault="00BE3407">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207694"/>
    <w:multiLevelType w:val="singleLevel"/>
    <w:tmpl w:val="19207694"/>
    <w:lvl w:ilvl="0">
      <w:start w:val="1"/>
      <w:numFmt w:val="decimal"/>
      <w:lvlText w:val="%1."/>
      <w:lvlJc w:val="left"/>
      <w:pPr>
        <w:tabs>
          <w:tab w:val="left" w:pos="312"/>
        </w:tabs>
      </w:pPr>
    </w:lvl>
  </w:abstractNum>
  <w:abstractNum w:abstractNumId="1">
    <w:nsid w:val="6CDD4099"/>
    <w:multiLevelType w:val="singleLevel"/>
    <w:tmpl w:val="6CDD4099"/>
    <w:lvl w:ilvl="0">
      <w:start w:val="4"/>
      <w:numFmt w:val="decimal"/>
      <w:suff w:val="space"/>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noPunctuationKerning/>
  <w:characterSpacingControl w:val="doNotCompress"/>
  <w:footnotePr>
    <w:footnote w:id="0"/>
    <w:footnote w:id="1"/>
  </w:footnotePr>
  <w:endnotePr>
    <w:endnote w:id="0"/>
    <w:endnote w:id="1"/>
  </w:endnotePr>
  <w:compat>
    <w:doNotExpandShiftReturn/>
    <w:useFELayout/>
  </w:compat>
  <w:rsids>
    <w:rsidRoot w:val="00211BB7"/>
    <w:rsid w:val="00002290"/>
    <w:rsid w:val="000963F3"/>
    <w:rsid w:val="000F44AF"/>
    <w:rsid w:val="00112AE4"/>
    <w:rsid w:val="00190A9C"/>
    <w:rsid w:val="001C184E"/>
    <w:rsid w:val="001D31E9"/>
    <w:rsid w:val="001E3650"/>
    <w:rsid w:val="002025C2"/>
    <w:rsid w:val="00211BB7"/>
    <w:rsid w:val="00223F50"/>
    <w:rsid w:val="00274AFF"/>
    <w:rsid w:val="003302C8"/>
    <w:rsid w:val="003C652D"/>
    <w:rsid w:val="00464D1E"/>
    <w:rsid w:val="00491CD9"/>
    <w:rsid w:val="004C0ADE"/>
    <w:rsid w:val="004D536D"/>
    <w:rsid w:val="00583C4E"/>
    <w:rsid w:val="00592203"/>
    <w:rsid w:val="005A3CBE"/>
    <w:rsid w:val="005B3D11"/>
    <w:rsid w:val="00613A0A"/>
    <w:rsid w:val="0063422C"/>
    <w:rsid w:val="00654D85"/>
    <w:rsid w:val="00671B5D"/>
    <w:rsid w:val="006B6083"/>
    <w:rsid w:val="00714F60"/>
    <w:rsid w:val="0073261A"/>
    <w:rsid w:val="007327EA"/>
    <w:rsid w:val="00742729"/>
    <w:rsid w:val="00773604"/>
    <w:rsid w:val="007C4DC0"/>
    <w:rsid w:val="008869A8"/>
    <w:rsid w:val="00897190"/>
    <w:rsid w:val="008C4A2C"/>
    <w:rsid w:val="00902D8B"/>
    <w:rsid w:val="00967958"/>
    <w:rsid w:val="00B027A5"/>
    <w:rsid w:val="00B26A08"/>
    <w:rsid w:val="00B27A14"/>
    <w:rsid w:val="00B61A61"/>
    <w:rsid w:val="00B703DB"/>
    <w:rsid w:val="00BA5D06"/>
    <w:rsid w:val="00BA63CA"/>
    <w:rsid w:val="00BD4972"/>
    <w:rsid w:val="00BE3407"/>
    <w:rsid w:val="00C55023"/>
    <w:rsid w:val="00C64ED4"/>
    <w:rsid w:val="00CB1E3E"/>
    <w:rsid w:val="00CC53B3"/>
    <w:rsid w:val="00D52C24"/>
    <w:rsid w:val="00D753EA"/>
    <w:rsid w:val="00D802B5"/>
    <w:rsid w:val="00DE1138"/>
    <w:rsid w:val="00EC0585"/>
    <w:rsid w:val="00F37E98"/>
    <w:rsid w:val="00F42A32"/>
    <w:rsid w:val="00F62CAC"/>
    <w:rsid w:val="00FB1C39"/>
    <w:rsid w:val="00FB7F3C"/>
    <w:rsid w:val="00FE5C99"/>
    <w:rsid w:val="0702364C"/>
    <w:rsid w:val="0BC57201"/>
    <w:rsid w:val="13352FDA"/>
    <w:rsid w:val="13970991"/>
    <w:rsid w:val="16A031D3"/>
    <w:rsid w:val="1BA445C5"/>
    <w:rsid w:val="1D6B1686"/>
    <w:rsid w:val="21CF4AEA"/>
    <w:rsid w:val="243B3E5A"/>
    <w:rsid w:val="27AF1623"/>
    <w:rsid w:val="2CD02BBF"/>
    <w:rsid w:val="4320370D"/>
    <w:rsid w:val="43215D74"/>
    <w:rsid w:val="4C78592F"/>
    <w:rsid w:val="4EA751D9"/>
    <w:rsid w:val="509649A0"/>
    <w:rsid w:val="5E8E3525"/>
    <w:rsid w:val="64814F8E"/>
    <w:rsid w:val="65E541CB"/>
    <w:rsid w:val="693E6CE7"/>
    <w:rsid w:val="74CC6C41"/>
    <w:rsid w:val="7A82782C"/>
    <w:rsid w:val="7D0D4DB6"/>
    <w:rsid w:val="7D5D390B"/>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B6083"/>
    <w:pPr>
      <w:spacing w:after="160" w:line="259" w:lineRule="auto"/>
    </w:pPr>
    <w:rPr>
      <w:rFonts w:asciiTheme="minorHAnsi" w:eastAsiaTheme="minorHAnsi" w:hAnsiTheme="minorHAnsi" w:cstheme="minorBidi"/>
      <w:sz w:val="22"/>
      <w:szCs w:val="22"/>
      <w:lang w:val="sk-SK" w:eastAsia="en-US"/>
    </w:rPr>
  </w:style>
  <w:style w:type="paragraph" w:styleId="Nadpis1">
    <w:name w:val="heading 1"/>
    <w:next w:val="Normlny"/>
    <w:uiPriority w:val="9"/>
    <w:qFormat/>
    <w:rsid w:val="006B6083"/>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rsid w:val="006B6083"/>
    <w:pPr>
      <w:spacing w:after="0" w:line="240" w:lineRule="auto"/>
    </w:pPr>
    <w:rPr>
      <w:sz w:val="20"/>
      <w:szCs w:val="20"/>
    </w:rPr>
  </w:style>
  <w:style w:type="paragraph" w:styleId="PredformtovanHTML">
    <w:name w:val="HTML Preformatted"/>
    <w:uiPriority w:val="99"/>
    <w:semiHidden/>
    <w:unhideWhenUsed/>
    <w:rsid w:val="006B6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hAnsi="SimSun" w:hint="eastAsia"/>
      <w:sz w:val="24"/>
      <w:szCs w:val="24"/>
      <w:lang w:val="en-US" w:eastAsia="zh-CN"/>
    </w:rPr>
  </w:style>
  <w:style w:type="character" w:styleId="Hypertextovprepojenie">
    <w:name w:val="Hyperlink"/>
    <w:basedOn w:val="Predvolenpsmoodseku"/>
    <w:uiPriority w:val="99"/>
    <w:semiHidden/>
    <w:unhideWhenUsed/>
    <w:qFormat/>
    <w:rsid w:val="006B6083"/>
    <w:rPr>
      <w:color w:val="0563C1"/>
      <w:u w:val="single"/>
    </w:rPr>
  </w:style>
  <w:style w:type="paragraph" w:styleId="Normlnywebov">
    <w:name w:val="Normal (Web)"/>
    <w:uiPriority w:val="99"/>
    <w:semiHidden/>
    <w:unhideWhenUsed/>
    <w:rsid w:val="006B6083"/>
    <w:pPr>
      <w:spacing w:beforeAutospacing="1" w:line="276" w:lineRule="auto"/>
    </w:pPr>
    <w:rPr>
      <w:sz w:val="24"/>
      <w:szCs w:val="24"/>
      <w:lang w:val="en-US" w:eastAsia="zh-CN"/>
    </w:rPr>
  </w:style>
  <w:style w:type="paragraph" w:customStyle="1" w:styleId="Normlny1">
    <w:name w:val="Normálny1"/>
    <w:qFormat/>
    <w:rsid w:val="006B6083"/>
    <w:rPr>
      <w:rFonts w:ascii="Liberation Serif" w:eastAsia="Liberation Serif" w:hAnsi="Liberation Serif" w:cs="Liberation Serif"/>
      <w:sz w:val="24"/>
      <w:szCs w:val="24"/>
      <w:lang w:val="sk-SK" w:eastAsia="sk-SK"/>
    </w:rPr>
  </w:style>
  <w:style w:type="table" w:customStyle="1" w:styleId="Normlnatabuka1">
    <w:name w:val="Normálna tabuľka1"/>
    <w:semiHidden/>
    <w:qFormat/>
    <w:rsid w:val="006B6083"/>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sid w:val="006B6083"/>
    <w:rPr>
      <w:sz w:val="24"/>
      <w:szCs w:val="24"/>
      <w:lang w:val="en-US" w:eastAsia="zh-CN"/>
    </w:rPr>
  </w:style>
  <w:style w:type="character" w:styleId="Siln">
    <w:name w:val="Strong"/>
    <w:basedOn w:val="Predvolenpsmoodseku"/>
    <w:uiPriority w:val="22"/>
    <w:qFormat/>
    <w:rsid w:val="00BA63CA"/>
    <w:rPr>
      <w:b/>
      <w:bCs/>
    </w:rPr>
  </w:style>
  <w:style w:type="character" w:customStyle="1" w:styleId="text-success">
    <w:name w:val="text-success"/>
    <w:basedOn w:val="Predvolenpsmoodseku"/>
    <w:rsid w:val="001D31E9"/>
  </w:style>
  <w:style w:type="character" w:customStyle="1" w:styleId="authorlinks">
    <w:name w:val="authorlinks"/>
    <w:basedOn w:val="Predvolenpsmoodseku"/>
    <w:rsid w:val="00F42A32"/>
  </w:style>
  <w:style w:type="character" w:styleId="PouitHypertextovPrepojenie">
    <w:name w:val="FollowedHyperlink"/>
    <w:basedOn w:val="Predvolenpsmoodseku"/>
    <w:uiPriority w:val="99"/>
    <w:semiHidden/>
    <w:unhideWhenUsed/>
    <w:rsid w:val="000963F3"/>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w:divs>
    <w:div w:id="106390664">
      <w:bodyDiv w:val="1"/>
      <w:marLeft w:val="0"/>
      <w:marRight w:val="0"/>
      <w:marTop w:val="0"/>
      <w:marBottom w:val="0"/>
      <w:divBdr>
        <w:top w:val="none" w:sz="0" w:space="0" w:color="auto"/>
        <w:left w:val="none" w:sz="0" w:space="0" w:color="auto"/>
        <w:bottom w:val="none" w:sz="0" w:space="0" w:color="auto"/>
        <w:right w:val="none" w:sz="0" w:space="0" w:color="auto"/>
      </w:divBdr>
      <w:divsChild>
        <w:div w:id="1936743890">
          <w:marLeft w:val="0"/>
          <w:marRight w:val="0"/>
          <w:marTop w:val="0"/>
          <w:marBottom w:val="0"/>
          <w:divBdr>
            <w:top w:val="none" w:sz="0" w:space="0" w:color="auto"/>
            <w:left w:val="none" w:sz="0" w:space="0" w:color="auto"/>
            <w:bottom w:val="none" w:sz="0" w:space="0" w:color="auto"/>
            <w:right w:val="none" w:sz="0" w:space="0" w:color="auto"/>
          </w:divBdr>
        </w:div>
        <w:div w:id="1787233177">
          <w:marLeft w:val="0"/>
          <w:marRight w:val="0"/>
          <w:marTop w:val="0"/>
          <w:marBottom w:val="0"/>
          <w:divBdr>
            <w:top w:val="none" w:sz="0" w:space="0" w:color="auto"/>
            <w:left w:val="none" w:sz="0" w:space="0" w:color="auto"/>
            <w:bottom w:val="none" w:sz="0" w:space="0" w:color="auto"/>
            <w:right w:val="none" w:sz="0" w:space="0" w:color="auto"/>
          </w:divBdr>
        </w:div>
      </w:divsChild>
    </w:div>
    <w:div w:id="1630357588">
      <w:bodyDiv w:val="1"/>
      <w:marLeft w:val="0"/>
      <w:marRight w:val="0"/>
      <w:marTop w:val="0"/>
      <w:marBottom w:val="0"/>
      <w:divBdr>
        <w:top w:val="none" w:sz="0" w:space="0" w:color="auto"/>
        <w:left w:val="none" w:sz="0" w:space="0" w:color="auto"/>
        <w:bottom w:val="none" w:sz="0" w:space="0" w:color="auto"/>
        <w:right w:val="none" w:sz="0" w:space="0" w:color="auto"/>
      </w:divBdr>
      <w:divsChild>
        <w:div w:id="2002349999">
          <w:marLeft w:val="0"/>
          <w:marRight w:val="0"/>
          <w:marTop w:val="0"/>
          <w:marBottom w:val="0"/>
          <w:divBdr>
            <w:top w:val="none" w:sz="0" w:space="0" w:color="auto"/>
            <w:left w:val="none" w:sz="0" w:space="0" w:color="auto"/>
            <w:bottom w:val="none" w:sz="0" w:space="0" w:color="auto"/>
            <w:right w:val="none" w:sz="0" w:space="0" w:color="auto"/>
          </w:divBdr>
          <w:divsChild>
            <w:div w:id="1991594973">
              <w:marLeft w:val="0"/>
              <w:marRight w:val="0"/>
              <w:marTop w:val="0"/>
              <w:marBottom w:val="0"/>
              <w:divBdr>
                <w:top w:val="none" w:sz="0" w:space="0" w:color="auto"/>
                <w:left w:val="none" w:sz="0" w:space="0" w:color="auto"/>
                <w:bottom w:val="none" w:sz="0" w:space="0" w:color="auto"/>
                <w:right w:val="none" w:sz="0" w:space="0" w:color="auto"/>
              </w:divBdr>
              <w:divsChild>
                <w:div w:id="1326398037">
                  <w:marLeft w:val="0"/>
                  <w:marRight w:val="0"/>
                  <w:marTop w:val="100"/>
                  <w:marBottom w:val="100"/>
                  <w:divBdr>
                    <w:top w:val="none" w:sz="0" w:space="0" w:color="auto"/>
                    <w:left w:val="none" w:sz="0" w:space="0" w:color="auto"/>
                    <w:bottom w:val="none" w:sz="0" w:space="0" w:color="auto"/>
                    <w:right w:val="none" w:sz="0" w:space="0" w:color="auto"/>
                  </w:divBdr>
                  <w:divsChild>
                    <w:div w:id="1116287922">
                      <w:marLeft w:val="0"/>
                      <w:marRight w:val="0"/>
                      <w:marTop w:val="0"/>
                      <w:marBottom w:val="0"/>
                      <w:divBdr>
                        <w:top w:val="none" w:sz="0" w:space="0" w:color="auto"/>
                        <w:left w:val="none" w:sz="0" w:space="0" w:color="auto"/>
                        <w:bottom w:val="none" w:sz="0" w:space="0" w:color="auto"/>
                        <w:right w:val="none" w:sz="0" w:space="0" w:color="auto"/>
                      </w:divBdr>
                      <w:divsChild>
                        <w:div w:id="1020162121">
                          <w:marLeft w:val="0"/>
                          <w:marRight w:val="0"/>
                          <w:marTop w:val="0"/>
                          <w:marBottom w:val="0"/>
                          <w:divBdr>
                            <w:top w:val="single" w:sz="6" w:space="2" w:color="E6E7E8"/>
                            <w:left w:val="single" w:sz="6" w:space="2" w:color="E6E7E8"/>
                            <w:bottom w:val="single" w:sz="6" w:space="2" w:color="E6E7E8"/>
                            <w:right w:val="single" w:sz="6" w:space="2" w:color="E6E7E8"/>
                          </w:divBdr>
                          <w:divsChild>
                            <w:div w:id="784083212">
                              <w:marLeft w:val="0"/>
                              <w:marRight w:val="0"/>
                              <w:marTop w:val="15"/>
                              <w:marBottom w:val="0"/>
                              <w:divBdr>
                                <w:top w:val="none" w:sz="0" w:space="0" w:color="auto"/>
                                <w:left w:val="none" w:sz="0" w:space="0" w:color="auto"/>
                                <w:bottom w:val="none" w:sz="0" w:space="0" w:color="auto"/>
                                <w:right w:val="none" w:sz="0" w:space="0" w:color="auto"/>
                              </w:divBdr>
                              <w:divsChild>
                                <w:div w:id="925461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2121292">
      <w:bodyDiv w:val="1"/>
      <w:marLeft w:val="0"/>
      <w:marRight w:val="0"/>
      <w:marTop w:val="0"/>
      <w:marBottom w:val="0"/>
      <w:divBdr>
        <w:top w:val="none" w:sz="0" w:space="0" w:color="auto"/>
        <w:left w:val="none" w:sz="0" w:space="0" w:color="auto"/>
        <w:bottom w:val="none" w:sz="0" w:space="0" w:color="auto"/>
        <w:right w:val="none" w:sz="0" w:space="0" w:color="auto"/>
      </w:divBdr>
      <w:divsChild>
        <w:div w:id="752774762">
          <w:marLeft w:val="0"/>
          <w:marRight w:val="0"/>
          <w:marTop w:val="0"/>
          <w:marBottom w:val="0"/>
          <w:divBdr>
            <w:top w:val="none" w:sz="0" w:space="0" w:color="auto"/>
            <w:left w:val="none" w:sz="0" w:space="0" w:color="auto"/>
            <w:bottom w:val="none" w:sz="0" w:space="0" w:color="auto"/>
            <w:right w:val="none" w:sz="0" w:space="0" w:color="auto"/>
          </w:divBdr>
        </w:div>
        <w:div w:id="208005049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romovia.kbs.sk/sekcia/home/strategia-pastoracnej-prace"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https://app.crepc.sk/?fn=detailBiblioForm&amp;sid=81878E51ADB8370D696FA1FF9E18" TargetMode="External"/><Relationship Id="rId25" Type="http://schemas.openxmlformats.org/officeDocument/2006/relationships/hyperlink" Target="https://www.tkkbs.sk/view.php?cisloclanku=20200423021"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https://romovia.kbs.sk/uploads/kcfinder/files/Strategy_FINAL.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24" Type="http://schemas.openxmlformats.org/officeDocument/2006/relationships/hyperlink" Target="https://romskamisia.sk/wp-content/uploads/2020/02/samaria-2019_3-4.pdf"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hyperlink" Target="file:///E:\&#352;ablony%20akredit&#225;cia\4_VTC.xlsx" TargetMode="External"/><Relationship Id="rId27"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Pages>
  <Words>2169</Words>
  <Characters>12368</Characters>
  <Application>Microsoft Office Word</Application>
  <DocSecurity>0</DocSecurity>
  <Lines>103</Lines>
  <Paragraphs>29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14508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Sestra Silvia</cp:lastModifiedBy>
  <cp:revision>6</cp:revision>
  <dcterms:created xsi:type="dcterms:W3CDTF">2024-02-07T21:42:00Z</dcterms:created>
  <dcterms:modified xsi:type="dcterms:W3CDTF">2024-02-07T22:10:00Z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D34E0F11EFA54C1AB76E634F2FFA0271</vt:lpwstr>
  </property>
</Properties>
</file>